
<file path=[Content_Types].xml><?xml version="1.0" encoding="utf-8"?>
<Types xmlns="http://schemas.openxmlformats.org/package/2006/content-types">
  <Default Extension="png" ContentType="image/png"/>
  <Default Extension="jpeg" ContentType="image/jpeg"/>
  <Default Extension="emf" ContentType="image/x-emf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charts/chart1.xml" ContentType="application/vnd.openxmlformats-officedocument.drawingml.chart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36A66" w:rsidRPr="009B5C9B" w:rsidRDefault="009D6121" w:rsidP="00A70AB6">
      <w:pPr>
        <w:jc w:val="center"/>
        <w:rPr>
          <w:rFonts w:ascii="Arial" w:hAnsi="Arial" w:cs="Arial"/>
          <w:sz w:val="24"/>
          <w:lang w:val="hr-HR"/>
        </w:rPr>
      </w:pPr>
      <w:r>
        <w:rPr>
          <w:rFonts w:ascii="Arial" w:hAnsi="Arial" w:cs="Arial"/>
          <w:sz w:val="24"/>
          <w:lang w:val="hr-HR"/>
        </w:rPr>
        <w:t xml:space="preserve"> </w:t>
      </w:r>
      <w:r w:rsidR="00910C5F">
        <w:rPr>
          <w:rFonts w:ascii="Arial" w:hAnsi="Arial" w:cs="Arial"/>
          <w:sz w:val="24"/>
          <w:lang w:val="hr-HR"/>
        </w:rPr>
        <w:t xml:space="preserve"> </w:t>
      </w:r>
      <w:r w:rsidR="0046725D">
        <w:rPr>
          <w:rFonts w:ascii="Arial" w:hAnsi="Arial" w:cs="Arial"/>
          <w:sz w:val="24"/>
          <w:lang w:val="hr-HR"/>
        </w:rPr>
        <w:t xml:space="preserve"> </w:t>
      </w:r>
      <w:r w:rsidR="00462A92">
        <w:rPr>
          <w:rFonts w:ascii="Arial" w:hAnsi="Arial" w:cs="Arial"/>
          <w:sz w:val="24"/>
          <w:lang w:val="hr-HR"/>
        </w:rPr>
        <w:t xml:space="preserve"> </w:t>
      </w:r>
      <w:r w:rsidR="00B62ABC">
        <w:rPr>
          <w:rFonts w:ascii="Arial" w:hAnsi="Arial" w:cs="Arial"/>
          <w:sz w:val="24"/>
          <w:lang w:val="hr-HR"/>
        </w:rPr>
        <w:t xml:space="preserve"> </w:t>
      </w:r>
      <w:r w:rsidR="00F36A66" w:rsidRPr="009B5C9B">
        <w:rPr>
          <w:rFonts w:ascii="Arial" w:hAnsi="Arial" w:cs="Arial"/>
          <w:noProof/>
          <w:sz w:val="24"/>
          <w:lang w:eastAsia="hr-BA"/>
        </w:rPr>
        <w:drawing>
          <wp:inline distT="0" distB="0" distL="0" distR="0" wp14:anchorId="54515FC7" wp14:editId="50D435CD">
            <wp:extent cx="6027089" cy="752057"/>
            <wp:effectExtent l="0" t="0" r="0" b="0"/>
            <wp:docPr id="7" name="Slika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2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6064758" cy="75675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  <w:r w:rsidRPr="009B5C9B">
        <w:rPr>
          <w:rFonts w:ascii="Arial" w:eastAsiaTheme="majorEastAsia" w:hAnsi="Arial" w:cs="Arial"/>
          <w:color w:val="000000" w:themeColor="text1"/>
          <w:spacing w:val="60"/>
          <w:kern w:val="24"/>
          <w:lang w:val="hr-HR"/>
          <w14:shadow w14:blurRad="38100" w14:dist="38100" w14:dir="2700000" w14:sx="100000" w14:sy="100000" w14:kx="0" w14:ky="0" w14:algn="tl">
            <w14:srgbClr w14:val="000000">
              <w14:alpha w14:val="57000"/>
            </w14:srgbClr>
          </w14:shadow>
        </w:rPr>
        <w:t>Bosna i Hercegovina                                                                                                                                 Federacija Bosne i Hercegovine</w:t>
      </w: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F36A66" w:rsidRPr="009B5C9B" w:rsidRDefault="00F36A66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9B5C9B" w:rsidRDefault="00DA03BD" w:rsidP="00A70AB6">
      <w:pPr>
        <w:jc w:val="center"/>
        <w:rPr>
          <w:rFonts w:ascii="Arial" w:hAnsi="Arial" w:cs="Arial"/>
          <w:i/>
          <w:sz w:val="24"/>
          <w:lang w:val="hr-HR"/>
        </w:rPr>
      </w:pPr>
    </w:p>
    <w:p w:rsidR="00DA03BD" w:rsidRPr="006728AB" w:rsidRDefault="00DA03BD" w:rsidP="006728AB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 w:rsidRPr="006728AB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>FEDERALNO MINISTARSTVO TRGOVINE</w:t>
      </w:r>
    </w:p>
    <w:p w:rsidR="006728AB" w:rsidRDefault="006728AB" w:rsidP="007E413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>
        <w:rPr>
          <w:rFonts w:asciiTheme="majorHAnsi" w:eastAsiaTheme="minorEastAsia" w:hAnsiTheme="majorHAnsi" w:cs="Arial"/>
          <w:noProof/>
          <w:color w:val="1F497D" w:themeColor="text2"/>
          <w:kern w:val="24"/>
          <w:sz w:val="52"/>
          <w:szCs w:val="52"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>
                <wp:simplePos x="0" y="0"/>
                <wp:positionH relativeFrom="column">
                  <wp:posOffset>2729</wp:posOffset>
                </wp:positionH>
                <wp:positionV relativeFrom="paragraph">
                  <wp:posOffset>314754</wp:posOffset>
                </wp:positionV>
                <wp:extent cx="5735781" cy="0"/>
                <wp:effectExtent l="0" t="0" r="17780" b="19050"/>
                <wp:wrapNone/>
                <wp:docPr id="16" name="Ravni poveznik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CnPr/>
                      <wps:spPr>
                        <a:xfrm>
                          <a:off x="0" y="0"/>
                          <a:ext cx="5735781" cy="0"/>
                        </a:xfrm>
                        <a:prstGeom prst="line">
                          <a:avLst/>
                        </a:prstGeom>
                        <a:ln>
                          <a:solidFill>
                            <a:schemeClr val="tx2">
                              <a:lumMod val="50000"/>
                            </a:schemeClr>
                          </a:solidFill>
                        </a:ln>
                      </wps:spPr>
                      <wps:style>
                        <a:lnRef idx="1">
                          <a:schemeClr val="dk1"/>
                        </a:lnRef>
                        <a:fillRef idx="0">
                          <a:schemeClr val="dk1"/>
                        </a:fillRef>
                        <a:effectRef idx="0">
                          <a:schemeClr val="dk1"/>
                        </a:effectRef>
                        <a:fontRef idx="minor">
                          <a:schemeClr val="tx1"/>
                        </a:fontRef>
                      </wps:style>
                      <wps:bodyPr/>
                    </wps:wsp>
                  </a:graphicData>
                </a:graphic>
              </wp:anchor>
            </w:drawing>
          </mc:Choice>
          <mc:Fallback>
            <w:pict>
              <v:line w14:anchorId="667959F9" id="Ravni poveznik 16" o:spid="_x0000_s1026" style="position:absolute;z-index:251659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" from=".2pt,24.8pt" to="451.85pt,24.8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" strokecolor="#0f243e [1615]"/>
            </w:pict>
          </mc:Fallback>
        </mc:AlternateContent>
      </w:r>
    </w:p>
    <w:p w:rsidR="00DA03BD" w:rsidRPr="00B84C7D" w:rsidRDefault="00DA03BD" w:rsidP="007E413D">
      <w:pPr>
        <w:pStyle w:val="StandardWeb"/>
        <w:spacing w:before="77" w:beforeAutospacing="0" w:after="0" w:afterAutospacing="0"/>
        <w:jc w:val="center"/>
        <w:rPr>
          <w:rFonts w:asciiTheme="majorHAnsi" w:hAnsiTheme="majorHAnsi" w:cs="Arial"/>
          <w:color w:val="0F243E" w:themeColor="text2" w:themeShade="80"/>
          <w:sz w:val="52"/>
          <w:szCs w:val="52"/>
        </w:rPr>
      </w:pPr>
      <w:r w:rsidRPr="00B84C7D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 xml:space="preserve">MJESEČNI BILTEN CIJENA </w:t>
      </w:r>
    </w:p>
    <w:p w:rsidR="00B84C7D" w:rsidRDefault="00DA03B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  <w:r w:rsidRPr="00B84C7D"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  <w:t xml:space="preserve">NAFTNIH DERIVATA </w:t>
      </w: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84C7D" w:rsidRPr="00B84C7D" w:rsidRDefault="00B84C7D" w:rsidP="00DA03BD">
      <w:pPr>
        <w:pStyle w:val="StandardWeb"/>
        <w:spacing w:before="7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52"/>
          <w:szCs w:val="52"/>
          <w:lang w:val="hr-HR"/>
        </w:rPr>
      </w:pPr>
    </w:p>
    <w:p w:rsidR="00B30B5B" w:rsidRDefault="00BC0CFE" w:rsidP="00B30B5B">
      <w:pPr>
        <w:pStyle w:val="StandardWeb"/>
        <w:spacing w:before="67" w:beforeAutospacing="0" w:after="0" w:afterAutospacing="0"/>
        <w:jc w:val="center"/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</w:pPr>
      <w:r>
        <w:rPr>
          <w:rFonts w:asciiTheme="majorHAnsi" w:eastAsiaTheme="minorEastAsia" w:hAnsiTheme="majorHAnsi" w:cs="Arial"/>
          <w:color w:val="0F243E" w:themeColor="text2" w:themeShade="80"/>
          <w:kern w:val="24"/>
          <w:sz w:val="40"/>
          <w:szCs w:val="40"/>
        </w:rPr>
        <w:t>Februar/Veljača</w:t>
      </w:r>
    </w:p>
    <w:p w:rsidR="0093447F" w:rsidRPr="00B84C7D" w:rsidRDefault="00B84C7D" w:rsidP="00B30B5B">
      <w:pPr>
        <w:pStyle w:val="StandardWeb"/>
        <w:spacing w:before="67" w:beforeAutospacing="0" w:after="0" w:afterAutospacing="0"/>
        <w:jc w:val="center"/>
        <w:rPr>
          <w:rFonts w:asciiTheme="majorHAnsi" w:hAnsiTheme="majorHAnsi" w:cs="Arial"/>
          <w:color w:val="0F243E" w:themeColor="text2" w:themeShade="80"/>
          <w:sz w:val="40"/>
          <w:szCs w:val="40"/>
        </w:rPr>
      </w:pPr>
      <w:r w:rsidRPr="00B84C7D">
        <w:rPr>
          <w:rFonts w:asciiTheme="majorHAnsi" w:hAnsiTheme="majorHAnsi" w:cs="Arial"/>
          <w:color w:val="0F243E" w:themeColor="text2" w:themeShade="80"/>
          <w:sz w:val="40"/>
          <w:szCs w:val="40"/>
        </w:rPr>
        <w:t>202</w:t>
      </w:r>
      <w:r w:rsidR="00CF2A9E">
        <w:rPr>
          <w:rFonts w:asciiTheme="majorHAnsi" w:hAnsiTheme="majorHAnsi" w:cs="Arial"/>
          <w:color w:val="0F243E" w:themeColor="text2" w:themeShade="80"/>
          <w:sz w:val="40"/>
          <w:szCs w:val="40"/>
        </w:rPr>
        <w:t>5</w:t>
      </w:r>
      <w:r w:rsidR="0071668B">
        <w:rPr>
          <w:rFonts w:asciiTheme="majorHAnsi" w:hAnsiTheme="majorHAnsi" w:cs="Arial"/>
          <w:color w:val="0F243E" w:themeColor="text2" w:themeShade="80"/>
          <w:sz w:val="40"/>
          <w:szCs w:val="40"/>
        </w:rPr>
        <w:t>. godine</w:t>
      </w:r>
    </w:p>
    <w:p w:rsidR="00E62A76" w:rsidRDefault="00E62A76" w:rsidP="00492BE8">
      <w:pPr>
        <w:rPr>
          <w:rFonts w:ascii="Arial" w:hAnsi="Arial" w:cs="Arial"/>
          <w:i/>
          <w:sz w:val="24"/>
          <w:lang w:val="hr-HR"/>
        </w:rPr>
      </w:pPr>
    </w:p>
    <w:p w:rsidR="00E62A76" w:rsidRPr="009B5C9B" w:rsidRDefault="00E62A76" w:rsidP="00F36A66">
      <w:pPr>
        <w:pStyle w:val="StandardWeb"/>
        <w:spacing w:before="67" w:beforeAutospacing="0" w:after="0" w:afterAutospacing="0"/>
        <w:jc w:val="center"/>
        <w:rPr>
          <w:rFonts w:ascii="Arial" w:hAnsi="Arial" w:cs="Arial"/>
          <w:lang w:val="hr-HR"/>
        </w:rPr>
      </w:pPr>
    </w:p>
    <w:p w:rsidR="00CC3DF2" w:rsidRDefault="00CC3DF2" w:rsidP="00B84C7D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C3DF2" w:rsidRDefault="00B84C7D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  <w:r>
        <w:rPr>
          <w:rFonts w:asciiTheme="majorHAnsi" w:eastAsiaTheme="majorEastAsia" w:hAnsiTheme="majorHAnsi" w:cstheme="majorBidi"/>
          <w:b/>
          <w:bCs/>
          <w:noProof/>
          <w:sz w:val="26"/>
          <w:szCs w:val="26"/>
          <w:lang w:eastAsia="hr-BA"/>
        </w:rPr>
        <w:drawing>
          <wp:inline distT="0" distB="0" distL="0" distR="0" wp14:anchorId="7C946A8B" wp14:editId="64C862E9">
            <wp:extent cx="5857875" cy="4762500"/>
            <wp:effectExtent l="0" t="0" r="9525" b="0"/>
            <wp:docPr id="11" name="Picture 11" descr="C:\Users\Vahida\AppData\Local\Microsoft\Windows\Temporary Internet Files\Content.Outlook\X777P6X5\fotografija za bilten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 descr="C:\Users\Vahida\AppData\Local\Microsoft\Windows\Temporary Internet Files\Content.Outlook\X777P6X5\fotografija za bilten 1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73893" cy="477552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C3DF2" w:rsidRDefault="00CC3DF2" w:rsidP="001C01AB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C3DF2" w:rsidRDefault="00CC3DF2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20BF8" w:rsidRDefault="00B20BF8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20BF8" w:rsidRDefault="00B20BF8" w:rsidP="00CC3DF2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84C7D" w:rsidRDefault="00B84C7D" w:rsidP="00B84C7D">
      <w:pPr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C27FAC" w:rsidRDefault="00C27FAC" w:rsidP="00C27FAC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</w:p>
    <w:p w:rsidR="00C27FAC" w:rsidRDefault="00C27FAC" w:rsidP="00C27FAC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  <w:r>
        <w:rPr>
          <w:rFonts w:asciiTheme="majorHAnsi" w:eastAsiaTheme="majorEastAsia" w:hAnsiTheme="majorHAnsi" w:cstheme="majorBidi"/>
          <w:b/>
          <w:bCs/>
          <w:noProof/>
          <w:sz w:val="26"/>
          <w:szCs w:val="26"/>
        </w:rPr>
        <mc:AlternateContent>
          <mc:Choice Requires="wps">
            <w:drawing>
              <wp:anchor distT="0" distB="0" distL="114300" distR="114300" simplePos="0" relativeHeight="251658752" behindDoc="0" locked="0" layoutInCell="1" allowOverlap="1" wp14:anchorId="70768907" wp14:editId="0E73BAAC">
                <wp:simplePos x="0" y="0"/>
                <wp:positionH relativeFrom="column">
                  <wp:posOffset>-4446</wp:posOffset>
                </wp:positionH>
                <wp:positionV relativeFrom="paragraph">
                  <wp:posOffset>5080</wp:posOffset>
                </wp:positionV>
                <wp:extent cx="5857875" cy="173355"/>
                <wp:effectExtent l="0" t="0" r="9525" b="0"/>
                <wp:wrapNone/>
                <wp:docPr id="19" name="Pravokutnik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5857875" cy="173355"/>
                        </a:xfrm>
                        <a:prstGeom prst="rect">
                          <a:avLst/>
                        </a:prstGeom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50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C3CE79E" id="Pravokutnik 19" o:spid="_x0000_s1026" style="position:absolute;margin-left:-.35pt;margin-top:.4pt;width:461.25pt;height:13.65pt;z-index:251658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" fillcolor="#4f81bd [3204]" stroked="f" strokeweight="2pt"/>
            </w:pict>
          </mc:Fallback>
        </mc:AlternateContent>
      </w:r>
    </w:p>
    <w:p w:rsidR="00037BCD" w:rsidRDefault="00037BCD" w:rsidP="008166FA">
      <w:pPr>
        <w:pStyle w:val="StandardWeb"/>
        <w:spacing w:before="77" w:beforeAutospacing="0" w:after="0" w:afterAutospacing="0"/>
        <w:ind w:right="-142"/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U skladu sa zakonom</w:t>
      </w:r>
      <w:r w:rsidR="008166FA">
        <w:rPr>
          <w:rFonts w:ascii="Arial" w:hAnsi="Arial" w:cs="Arial"/>
          <w:lang w:val="hr-HR"/>
        </w:rPr>
        <w:t xml:space="preserve"> propisanim nadležnostima u oblasti</w:t>
      </w:r>
      <w:r>
        <w:rPr>
          <w:rFonts w:ascii="Arial" w:hAnsi="Arial" w:cs="Arial"/>
          <w:lang w:val="hr-HR"/>
        </w:rPr>
        <w:t xml:space="preserve"> cijena</w:t>
      </w:r>
      <w:r>
        <w:rPr>
          <w:rFonts w:ascii="Arial" w:hAnsi="Arial" w:cs="Arial"/>
          <w:color w:val="252525"/>
          <w:shd w:val="clear" w:color="auto" w:fill="FFFFFF"/>
          <w:lang w:val="bs-Latn-BA"/>
        </w:rPr>
        <w:t xml:space="preserve">, </w:t>
      </w:r>
      <w:r w:rsidR="00C27FAC">
        <w:rPr>
          <w:rFonts w:ascii="Arial" w:hAnsi="Arial" w:cs="Arial"/>
          <w:lang w:val="hr-HR"/>
        </w:rPr>
        <w:t xml:space="preserve">Federalno ministarstvo trgovine </w:t>
      </w:r>
      <w:r w:rsidR="008166FA">
        <w:rPr>
          <w:rFonts w:ascii="Arial" w:hAnsi="Arial" w:cs="Arial"/>
          <w:lang w:val="hr-HR"/>
        </w:rPr>
        <w:t xml:space="preserve">prati i </w:t>
      </w:r>
      <w:r>
        <w:rPr>
          <w:rFonts w:ascii="Arial" w:hAnsi="Arial" w:cs="Arial"/>
          <w:color w:val="252525"/>
          <w:shd w:val="clear" w:color="auto" w:fill="FFFFFF"/>
          <w:lang w:val="bs-Latn-BA"/>
        </w:rPr>
        <w:t>prikuplja odgovarajuće  podatke o  </w:t>
      </w:r>
      <w:r>
        <w:rPr>
          <w:rFonts w:ascii="Arial" w:hAnsi="Arial" w:cs="Arial"/>
          <w:lang w:val="hr-HR"/>
        </w:rPr>
        <w:t xml:space="preserve">kretanju  maloprodajnih cijena naftnih derivata </w:t>
      </w:r>
      <w:r w:rsidR="008166FA">
        <w:rPr>
          <w:rFonts w:ascii="Arial" w:hAnsi="Arial" w:cs="Arial"/>
          <w:lang w:val="hr-HR"/>
        </w:rPr>
        <w:t xml:space="preserve">na benzinskim pumpama </w:t>
      </w:r>
      <w:r>
        <w:rPr>
          <w:rFonts w:ascii="Arial" w:hAnsi="Arial" w:cs="Arial"/>
          <w:lang w:val="hr-HR"/>
        </w:rPr>
        <w:t>u Federaciji BiH i zemljama regiona, kao i podatke o kretanju kursa dolara i sirove nafte na svjetskom tržištu.</w:t>
      </w:r>
    </w:p>
    <w:p w:rsidR="002410E2" w:rsidRPr="00B20BF8" w:rsidRDefault="00037BCD" w:rsidP="00B20BF8">
      <w:pPr>
        <w:pStyle w:val="StandardWeb"/>
        <w:spacing w:before="77" w:beforeAutospacing="0" w:after="0" w:afterAutospacing="0"/>
        <w:jc w:val="both"/>
        <w:rPr>
          <w:rFonts w:ascii="Arial" w:hAnsi="Arial" w:cs="Arial"/>
          <w:lang w:val="hr-HR"/>
        </w:rPr>
      </w:pPr>
      <w:r>
        <w:rPr>
          <w:rFonts w:ascii="Arial" w:hAnsi="Arial" w:cs="Arial"/>
          <w:lang w:val="hr-HR"/>
        </w:rPr>
        <w:t>“Mjesečni bilten cijena naftnih derivata“ ovog Ministarstva sadrži navedene podatke</w:t>
      </w:r>
      <w:r w:rsidR="008166FA">
        <w:rPr>
          <w:rFonts w:ascii="Arial" w:hAnsi="Arial" w:cs="Arial"/>
          <w:lang w:val="hr-HR"/>
        </w:rPr>
        <w:t xml:space="preserve"> i isti su obrađeni</w:t>
      </w:r>
      <w:r>
        <w:rPr>
          <w:rFonts w:ascii="Arial" w:hAnsi="Arial" w:cs="Arial"/>
          <w:lang w:val="hr-HR"/>
        </w:rPr>
        <w:t xml:space="preserve"> </w:t>
      </w:r>
      <w:r w:rsidR="00826E9B">
        <w:rPr>
          <w:rFonts w:ascii="Arial" w:hAnsi="Arial" w:cs="Arial"/>
          <w:lang w:val="hr-HR"/>
        </w:rPr>
        <w:t xml:space="preserve">i prezentirani </w:t>
      </w:r>
      <w:r>
        <w:rPr>
          <w:rFonts w:ascii="Arial" w:hAnsi="Arial" w:cs="Arial"/>
          <w:lang w:val="hr-HR"/>
        </w:rPr>
        <w:t>u formi tabela, dijagrama i grafikona.</w:t>
      </w:r>
    </w:p>
    <w:p w:rsidR="008D5187" w:rsidRPr="008D0EA0" w:rsidRDefault="00CC3DF2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Grafički prikaz </w:t>
      </w:r>
      <w:r w:rsidR="00BC0CFE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kretanja 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srednjeg kursa američkog dolara (USD) i cijene </w:t>
      </w:r>
      <w:r w:rsidR="00BC0CFE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         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sirove nafte po barelu/WTI i BRENT</w:t>
      </w:r>
      <w:r w:rsidR="007D182A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u periodu </w:t>
      </w:r>
    </w:p>
    <w:p w:rsidR="00E60C8F" w:rsidRDefault="00E60C8F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7D182A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</w:t>
      </w:r>
      <w:r w:rsidR="007717F1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93440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januara</w:t>
      </w:r>
      <w:r w:rsidR="00FA2D9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5D268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4</w:t>
      </w:r>
      <w:r w:rsidR="007D09C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.</w:t>
      </w:r>
      <w:r w:rsidR="005D268E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FA2D9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do</w:t>
      </w:r>
      <w:r w:rsidR="00CB55D0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BC0CFE">
        <w:rPr>
          <w:rFonts w:ascii="Arial" w:eastAsiaTheme="majorEastAsia" w:hAnsi="Arial" w:cs="Arial"/>
          <w:b/>
          <w:bCs/>
          <w:sz w:val="24"/>
          <w:szCs w:val="26"/>
          <w:lang w:val="hr-HR"/>
        </w:rPr>
        <w:t>februara</w:t>
      </w:r>
      <w:r w:rsidR="005F08C6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2025</w:t>
      </w:r>
      <w:r w:rsidR="0024101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. </w:t>
      </w:r>
      <w:r w:rsidR="003A5362">
        <w:rPr>
          <w:rFonts w:ascii="Arial" w:eastAsiaTheme="majorEastAsia" w:hAnsi="Arial" w:cs="Arial"/>
          <w:b/>
          <w:bCs/>
          <w:sz w:val="24"/>
          <w:szCs w:val="26"/>
          <w:lang w:val="hr-HR"/>
        </w:rPr>
        <w:t>g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odine</w:t>
      </w:r>
    </w:p>
    <w:p w:rsidR="00CC5944" w:rsidRDefault="00CC5944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CC5944" w:rsidRDefault="00CC5944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A773F7" w:rsidRDefault="00A773F7" w:rsidP="00C732A3">
      <w:pPr>
        <w:spacing w:after="0"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5D4892" w:rsidRPr="008D0EA0" w:rsidRDefault="00BC0CFE" w:rsidP="00BC0CFE">
      <w:pPr>
        <w:spacing w:after="0"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>
        <w:rPr>
          <w:rFonts w:ascii="Arial" w:eastAsiaTheme="majorEastAsia" w:hAnsi="Arial" w:cs="Arial"/>
          <w:b/>
          <w:bCs/>
          <w:noProof/>
          <w:sz w:val="24"/>
          <w:szCs w:val="26"/>
          <w:lang w:eastAsia="hr-BA"/>
        </w:rPr>
        <w:drawing>
          <wp:inline distT="0" distB="0" distL="0" distR="0" wp14:anchorId="5820940A">
            <wp:extent cx="5890895" cy="2400300"/>
            <wp:effectExtent l="0" t="0" r="0" b="0"/>
            <wp:docPr id="1" name="Slika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890895" cy="24003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C5944" w:rsidRDefault="00381910" w:rsidP="00381910">
      <w:pPr>
        <w:rPr>
          <w:rFonts w:ascii="Arial" w:eastAsiaTheme="majorEastAsia" w:hAnsi="Arial" w:cs="Arial"/>
          <w:bCs/>
          <w:sz w:val="20"/>
          <w:szCs w:val="20"/>
          <w:lang w:val="hr-HR"/>
        </w:rPr>
      </w:pPr>
      <w:r w:rsidRPr="00381910">
        <w:t xml:space="preserve"> </w:t>
      </w:r>
      <w:r w:rsidR="00272EE0"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Izvor: </w:t>
      </w: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>Centralna banka Bosne i Hercegovine</w:t>
      </w:r>
    </w:p>
    <w:p w:rsidR="00CC5944" w:rsidRDefault="00CC5944" w:rsidP="00381910">
      <w:pPr>
        <w:rPr>
          <w:rFonts w:ascii="Arial" w:eastAsiaTheme="majorEastAsia" w:hAnsi="Arial" w:cs="Arial"/>
          <w:bCs/>
          <w:sz w:val="20"/>
          <w:szCs w:val="20"/>
          <w:lang w:val="hr-HR"/>
        </w:rPr>
      </w:pPr>
    </w:p>
    <w:p w:rsidR="00BC0CFE" w:rsidRDefault="00BC0CFE" w:rsidP="00BC0CFE">
      <w:pPr>
        <w:spacing w:after="0"/>
        <w:rPr>
          <w:rFonts w:ascii="Arial" w:eastAsiaTheme="majorEastAsia" w:hAnsi="Arial" w:cs="Arial"/>
          <w:bCs/>
          <w:sz w:val="20"/>
          <w:szCs w:val="20"/>
          <w:lang w:val="hr-HR"/>
        </w:rPr>
      </w:pPr>
      <w:r>
        <w:rPr>
          <w:noProof/>
          <w:lang w:eastAsia="hr-BA"/>
        </w:rPr>
        <w:drawing>
          <wp:inline distT="0" distB="0" distL="0" distR="0" wp14:anchorId="1D3A5460" wp14:editId="3B963241">
            <wp:extent cx="5829300" cy="2377440"/>
            <wp:effectExtent l="0" t="0" r="0" b="3810"/>
            <wp:docPr id="5" name="Grafikon 5"/>
            <wp:cNvGraphicFramePr/>
            <a:graphic xmlns:a="http://schemas.openxmlformats.org/drawingml/2006/main">
              <a:graphicData uri="http://schemas.openxmlformats.org/drawingml/2006/chart">
                <c:chart xmlns:c="http://schemas.openxmlformats.org/drawingml/2006/chart" xmlns:r="http://schemas.openxmlformats.org/officeDocument/2006/relationships" r:id="rId10"/>
              </a:graphicData>
            </a:graphic>
          </wp:inline>
        </w:drawing>
      </w:r>
    </w:p>
    <w:p w:rsidR="003E5AD7" w:rsidRPr="00A773F7" w:rsidRDefault="003F4588" w:rsidP="00BC0CFE">
      <w:pPr>
        <w:spacing w:after="0"/>
        <w:rPr>
          <w:rFonts w:ascii="Arial" w:eastAsiaTheme="majorEastAsia" w:hAnsi="Arial" w:cs="Arial"/>
          <w:bCs/>
          <w:sz w:val="20"/>
          <w:szCs w:val="20"/>
          <w:lang w:val="hr-HR"/>
        </w:rPr>
      </w:pPr>
      <w:r w:rsidRPr="00DC4455">
        <w:rPr>
          <w:rFonts w:ascii="Arial" w:eastAsiaTheme="majorEastAsia" w:hAnsi="Arial" w:cs="Arial"/>
          <w:bCs/>
          <w:sz w:val="20"/>
          <w:szCs w:val="20"/>
          <w:lang w:val="hr-HR"/>
        </w:rPr>
        <w:t xml:space="preserve">Izvor: oil-price.net                                                                                                        </w:t>
      </w:r>
      <w:r w:rsidR="00405176" w:rsidRPr="00381910">
        <w:rPr>
          <w:rFonts w:ascii="Arial" w:hAnsi="Arial" w:cs="Arial"/>
          <w:sz w:val="20"/>
          <w:szCs w:val="20"/>
          <w:lang w:val="hr-HR"/>
        </w:rPr>
        <w:tab/>
      </w:r>
      <w:r w:rsidR="00CC3DF2" w:rsidRPr="00381910">
        <w:rPr>
          <w:rFonts w:ascii="Arial" w:hAnsi="Arial" w:cs="Arial"/>
          <w:sz w:val="20"/>
          <w:szCs w:val="20"/>
          <w:lang w:val="hr-HR"/>
        </w:rPr>
        <w:tab/>
      </w:r>
      <w:r w:rsidR="00872A5B" w:rsidRPr="00381910">
        <w:rPr>
          <w:rFonts w:ascii="Arial" w:hAnsi="Arial" w:cs="Arial"/>
          <w:sz w:val="20"/>
          <w:szCs w:val="20"/>
          <w:lang w:val="hr-HR"/>
        </w:rPr>
        <w:t xml:space="preserve">      </w:t>
      </w:r>
      <w:r w:rsidR="00031140" w:rsidRPr="00381910">
        <w:rPr>
          <w:rFonts w:ascii="Arial" w:hAnsi="Arial" w:cs="Arial"/>
          <w:sz w:val="20"/>
          <w:szCs w:val="20"/>
          <w:lang w:val="hr-HR"/>
        </w:rPr>
        <w:t xml:space="preserve">                </w:t>
      </w:r>
    </w:p>
    <w:p w:rsidR="009D53D8" w:rsidRPr="002A5505" w:rsidRDefault="009D53D8" w:rsidP="00D933F1">
      <w:pPr>
        <w:tabs>
          <w:tab w:val="left" w:pos="7230"/>
        </w:tabs>
        <w:rPr>
          <w:rFonts w:cs="Arial"/>
          <w:b/>
          <w:sz w:val="28"/>
          <w:szCs w:val="28"/>
          <w:lang w:val="hr-HR"/>
        </w:rPr>
      </w:pPr>
    </w:p>
    <w:p w:rsidR="00D12D75" w:rsidRDefault="00D12D75" w:rsidP="0018042B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C0CFE" w:rsidRDefault="00BC0CFE" w:rsidP="0018042B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BC0CFE" w:rsidRDefault="00BC0CFE" w:rsidP="0018042B">
      <w:pPr>
        <w:jc w:val="center"/>
        <w:rPr>
          <w:rFonts w:asciiTheme="majorHAnsi" w:eastAsiaTheme="majorEastAsia" w:hAnsiTheme="majorHAnsi" w:cstheme="majorBidi"/>
          <w:b/>
          <w:bCs/>
          <w:sz w:val="26"/>
          <w:szCs w:val="26"/>
          <w:lang w:val="hr-HR"/>
        </w:rPr>
      </w:pPr>
    </w:p>
    <w:p w:rsidR="00A773F7" w:rsidRDefault="00A773F7" w:rsidP="00CC5944">
      <w:pPr>
        <w:spacing w:line="240" w:lineRule="auto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091FD5" w:rsidRDefault="002B1AAC" w:rsidP="005F08C6">
      <w:pPr>
        <w:spacing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Prosječne maloprodajne cijene naftnih derivata u Federaciji BiH </w:t>
      </w:r>
      <w:r w:rsidR="002C7734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u</w:t>
      </w:r>
      <w:r w:rsidR="0018042B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perio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du od</w:t>
      </w:r>
      <w:r w:rsidR="003F4588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934409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januara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202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4</w:t>
      </w:r>
      <w:r w:rsidR="00CD7C67"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. godine do</w:t>
      </w:r>
      <w:r w:rsidR="003816DD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januara</w:t>
      </w:r>
      <w:r w:rsidR="00A521FC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 </w:t>
      </w:r>
      <w:r w:rsidR="00A773F7">
        <w:rPr>
          <w:rFonts w:ascii="Arial" w:eastAsiaTheme="majorEastAsia" w:hAnsi="Arial" w:cs="Arial"/>
          <w:b/>
          <w:bCs/>
          <w:sz w:val="24"/>
          <w:szCs w:val="26"/>
          <w:lang w:val="hr-HR"/>
        </w:rPr>
        <w:t>2025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 xml:space="preserve">. </w:t>
      </w:r>
      <w:r w:rsidR="00091FD5">
        <w:rPr>
          <w:rFonts w:ascii="Arial" w:eastAsiaTheme="majorEastAsia" w:hAnsi="Arial" w:cs="Arial"/>
          <w:b/>
          <w:bCs/>
          <w:sz w:val="24"/>
          <w:szCs w:val="26"/>
          <w:lang w:val="hr-HR"/>
        </w:rPr>
        <w:t>g</w:t>
      </w:r>
      <w:r w:rsidRPr="008D0EA0">
        <w:rPr>
          <w:rFonts w:ascii="Arial" w:eastAsiaTheme="majorEastAsia" w:hAnsi="Arial" w:cs="Arial"/>
          <w:b/>
          <w:bCs/>
          <w:sz w:val="24"/>
          <w:szCs w:val="26"/>
          <w:lang w:val="hr-HR"/>
        </w:rPr>
        <w:t>odine</w:t>
      </w:r>
    </w:p>
    <w:p w:rsidR="00646FDC" w:rsidRPr="008D0EA0" w:rsidRDefault="00646FDC" w:rsidP="005F08C6">
      <w:pPr>
        <w:spacing w:line="240" w:lineRule="auto"/>
        <w:jc w:val="center"/>
        <w:rPr>
          <w:rFonts w:ascii="Arial" w:eastAsiaTheme="majorEastAsia" w:hAnsi="Arial" w:cs="Arial"/>
          <w:b/>
          <w:bCs/>
          <w:sz w:val="24"/>
          <w:szCs w:val="26"/>
          <w:lang w:val="hr-HR"/>
        </w:rPr>
      </w:pPr>
    </w:p>
    <w:p w:rsidR="005F08C6" w:rsidRDefault="00045CCB" w:rsidP="00C732A3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/>
        </w:rPr>
      </w:pPr>
      <w:r>
        <w:rPr>
          <w:rFonts w:ascii="Arial" w:hAnsi="Arial" w:cs="Arial"/>
          <w:sz w:val="24"/>
          <w:szCs w:val="24"/>
          <w:lang w:val="hr-HR"/>
        </w:rPr>
        <w:t xml:space="preserve">  </w:t>
      </w:r>
      <w:r w:rsidR="00091FD5">
        <w:rPr>
          <w:rFonts w:ascii="Arial" w:hAnsi="Arial" w:cs="Arial"/>
          <w:sz w:val="24"/>
          <w:szCs w:val="24"/>
          <w:lang w:val="hr-HR"/>
        </w:rPr>
        <w:t xml:space="preserve">                                                                                                                      </w:t>
      </w:r>
      <w:r>
        <w:rPr>
          <w:rFonts w:ascii="Arial" w:hAnsi="Arial" w:cs="Arial"/>
          <w:sz w:val="24"/>
          <w:szCs w:val="24"/>
          <w:lang w:val="hr-HR"/>
        </w:rPr>
        <w:t xml:space="preserve"> </w:t>
      </w:r>
      <w:r w:rsidR="005F08C6">
        <w:rPr>
          <w:rFonts w:ascii="Arial" w:hAnsi="Arial" w:cs="Arial"/>
          <w:sz w:val="24"/>
          <w:szCs w:val="24"/>
          <w:lang w:val="hr-HR"/>
        </w:rPr>
        <w:t xml:space="preserve">  </w:t>
      </w:r>
      <w:r w:rsidR="00091FD5" w:rsidRPr="00091FD5">
        <w:rPr>
          <w:rFonts w:ascii="Arial" w:hAnsi="Arial" w:cs="Arial"/>
          <w:sz w:val="24"/>
          <w:szCs w:val="24"/>
          <w:lang w:val="hr-HR"/>
        </w:rPr>
        <w:t xml:space="preserve">KM/litru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</w:p>
    <w:p w:rsidR="005F08C6" w:rsidRDefault="00BC0CFE" w:rsidP="00C732A3">
      <w:pPr>
        <w:spacing w:after="0" w:line="240" w:lineRule="auto"/>
        <w:jc w:val="both"/>
        <w:rPr>
          <w:rFonts w:ascii="Arial" w:hAnsi="Arial" w:cs="Arial"/>
          <w:sz w:val="24"/>
          <w:szCs w:val="24"/>
          <w:lang w:val="hr-HR"/>
        </w:rPr>
      </w:pPr>
      <w:r>
        <w:rPr>
          <w:rFonts w:ascii="Arial" w:hAnsi="Arial" w:cs="Arial"/>
          <w:noProof/>
          <w:sz w:val="24"/>
          <w:szCs w:val="24"/>
          <w:lang w:eastAsia="hr-BA"/>
        </w:rPr>
        <w:drawing>
          <wp:inline distT="0" distB="0" distL="0" distR="0" wp14:anchorId="443B8BD7">
            <wp:extent cx="5755005" cy="2255520"/>
            <wp:effectExtent l="0" t="0" r="0" b="0"/>
            <wp:docPr id="8" name="Slika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55005" cy="225552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B72011" w:rsidRPr="00E83D5B" w:rsidRDefault="002410E2" w:rsidP="00C732A3">
      <w:pPr>
        <w:spacing w:after="0" w:line="240" w:lineRule="auto"/>
        <w:jc w:val="both"/>
        <w:rPr>
          <w:rFonts w:cs="Arial"/>
          <w:sz w:val="24"/>
          <w:szCs w:val="24"/>
          <w:lang w:val="hr-HR"/>
        </w:rPr>
      </w:pPr>
      <w:r w:rsidRPr="00E95820">
        <w:rPr>
          <w:rFonts w:ascii="Arial" w:hAnsi="Arial" w:cs="Arial"/>
          <w:sz w:val="20"/>
          <w:szCs w:val="20"/>
          <w:lang w:val="hr-HR"/>
        </w:rPr>
        <w:t>Izvor: Federalno ministarstvo trgovine</w:t>
      </w:r>
    </w:p>
    <w:p w:rsidR="00B72011" w:rsidRDefault="00B72011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rPr>
          <w:rFonts w:ascii="Arial" w:hAnsi="Arial" w:cs="Arial"/>
          <w:lang w:val="hr-HR"/>
        </w:rPr>
      </w:pPr>
    </w:p>
    <w:p w:rsidR="00BC0CFE" w:rsidRPr="00BC0CFE" w:rsidRDefault="00BC0CFE" w:rsidP="00BC0CFE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BC0CFE">
        <w:rPr>
          <w:rFonts w:ascii="Arial" w:hAnsi="Arial" w:cs="Arial"/>
          <w:sz w:val="24"/>
          <w:lang w:val="hr-HR"/>
        </w:rPr>
        <w:t xml:space="preserve">Maloprodajne cijene SUPER PLUS bezolovnog benzina, BAS EN 228 - BMB 98 u februaru/veljači 2025. godine više su za 0,37 % u odnosu na prethodni mjesec. </w:t>
      </w:r>
    </w:p>
    <w:p w:rsidR="00646FDC" w:rsidRDefault="00BC0CFE" w:rsidP="00BC0CFE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BC0CFE">
        <w:rPr>
          <w:rFonts w:ascii="Arial" w:hAnsi="Arial" w:cs="Arial"/>
          <w:sz w:val="24"/>
          <w:lang w:val="hr-HR"/>
        </w:rPr>
        <w:t>U februaru/veljači 2025. godine cijene navedenog derivata niže su za 1,46% u odnosu na februar/veljaču 2024. godine.</w:t>
      </w:r>
    </w:p>
    <w:p w:rsidR="00646FDC" w:rsidRPr="008D0EA0" w:rsidRDefault="00646FDC" w:rsidP="003459B4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E83D5B" w:rsidRPr="00091FD5" w:rsidRDefault="00E83D5B" w:rsidP="00091FD5">
      <w:pPr>
        <w:tabs>
          <w:tab w:val="left" w:pos="142"/>
          <w:tab w:val="left" w:pos="567"/>
          <w:tab w:val="left" w:pos="709"/>
          <w:tab w:val="left" w:pos="7230"/>
          <w:tab w:val="left" w:pos="8080"/>
          <w:tab w:val="left" w:pos="8647"/>
        </w:tabs>
        <w:spacing w:after="0" w:line="240" w:lineRule="auto"/>
        <w:jc w:val="right"/>
        <w:rPr>
          <w:rFonts w:ascii="Arial" w:hAnsi="Arial" w:cs="Arial"/>
          <w:b/>
          <w:sz w:val="24"/>
          <w:szCs w:val="24"/>
          <w:lang w:val="hr-HR"/>
        </w:rPr>
      </w:pPr>
      <w:r w:rsidRPr="00E83D5B">
        <w:rPr>
          <w:rFonts w:ascii="Arial" w:hAnsi="Arial" w:cs="Arial"/>
          <w:sz w:val="24"/>
          <w:szCs w:val="24"/>
          <w:lang w:val="hr-HR"/>
        </w:rPr>
        <w:t xml:space="preserve">KM/litru                                                                                                                                                            </w:t>
      </w:r>
      <w:r w:rsidR="000D08D1" w:rsidRPr="00E83D5B">
        <w:rPr>
          <w:rFonts w:ascii="Arial" w:hAnsi="Arial" w:cs="Arial"/>
          <w:sz w:val="24"/>
          <w:szCs w:val="24"/>
          <w:lang w:val="hr-HR"/>
        </w:rPr>
        <w:t xml:space="preserve">   </w:t>
      </w:r>
      <w:r w:rsidR="00540226" w:rsidRPr="00E83D5B">
        <w:rPr>
          <w:rFonts w:ascii="Arial" w:hAnsi="Arial" w:cs="Arial"/>
          <w:sz w:val="24"/>
          <w:szCs w:val="24"/>
          <w:lang w:val="hr-HR"/>
        </w:rPr>
        <w:t xml:space="preserve">                                                                                                                                                                            </w:t>
      </w:r>
      <w:r w:rsidR="00D877D8" w:rsidRPr="00E83D5B">
        <w:rPr>
          <w:rFonts w:ascii="Arial" w:hAnsi="Arial" w:cs="Arial"/>
          <w:sz w:val="24"/>
          <w:szCs w:val="24"/>
          <w:lang w:val="hr-HR"/>
        </w:rPr>
        <w:t xml:space="preserve">         </w:t>
      </w:r>
      <w:r w:rsidR="004C4E2E" w:rsidRPr="00E83D5B">
        <w:rPr>
          <w:rFonts w:ascii="Arial" w:hAnsi="Arial" w:cs="Arial"/>
          <w:b/>
          <w:sz w:val="24"/>
          <w:szCs w:val="24"/>
          <w:lang w:val="hr-HR"/>
        </w:rPr>
        <w:t xml:space="preserve"> </w:t>
      </w:r>
      <w:r w:rsidR="000778A0" w:rsidRPr="00E83D5B">
        <w:rPr>
          <w:rFonts w:ascii="Arial" w:hAnsi="Arial" w:cs="Arial"/>
          <w:b/>
          <w:sz w:val="24"/>
          <w:szCs w:val="24"/>
          <w:lang w:val="hr-HR"/>
        </w:rPr>
        <w:t xml:space="preserve">                       </w:t>
      </w:r>
    </w:p>
    <w:p w:rsidR="00091FD5" w:rsidRDefault="00BC0CFE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hr-HR"/>
        </w:rPr>
      </w:pPr>
      <w:r>
        <w:rPr>
          <w:rFonts w:ascii="Arial" w:hAnsi="Arial" w:cs="Arial"/>
          <w:noProof/>
          <w:sz w:val="20"/>
          <w:szCs w:val="20"/>
          <w:lang w:eastAsia="hr-BA"/>
        </w:rPr>
        <w:drawing>
          <wp:inline distT="0" distB="0" distL="0" distR="0" wp14:anchorId="6C30002D">
            <wp:extent cx="5767705" cy="2186940"/>
            <wp:effectExtent l="0" t="0" r="4445" b="3810"/>
            <wp:docPr id="9" name="Slika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/>
                    <pic:cNvPicPr>
                      <a:picLocks noChangeAspect="1" noChangeArrowheads="1"/>
                    </pic:cNvPicPr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7705" cy="21869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872282" w:rsidRPr="00F25866" w:rsidRDefault="00F25866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hr-HR"/>
        </w:rPr>
      </w:pPr>
      <w:r w:rsidRPr="00F25866">
        <w:rPr>
          <w:rFonts w:ascii="Arial" w:hAnsi="Arial" w:cs="Arial"/>
          <w:sz w:val="20"/>
          <w:szCs w:val="20"/>
          <w:lang w:val="hr-HR"/>
        </w:rPr>
        <w:t xml:space="preserve">Izvor: Federalno ministarstvo trgovine                                                                                                                                                                              </w:t>
      </w:r>
    </w:p>
    <w:p w:rsidR="00987226" w:rsidRDefault="00987226" w:rsidP="008D0EA0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BC0CFE" w:rsidRPr="00BC0CFE" w:rsidRDefault="00BC0CFE" w:rsidP="00BC0CFE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hr-HR"/>
        </w:rPr>
      </w:pPr>
      <w:r w:rsidRPr="00BC0CFE">
        <w:rPr>
          <w:rFonts w:ascii="Arial" w:hAnsi="Arial" w:cs="Arial"/>
          <w:sz w:val="24"/>
          <w:szCs w:val="24"/>
          <w:lang w:val="hr-HR"/>
        </w:rPr>
        <w:t>Maloprodajne cijene PREMIUM bezolovnog benzina 95, BAS EN 228- BMB 95 u februaru/veljači 2025. godine više su za 1,63% u odnosu na prethodni mjesec.</w:t>
      </w:r>
    </w:p>
    <w:p w:rsidR="00646FDC" w:rsidRPr="00BC0CFE" w:rsidRDefault="00BC0CFE" w:rsidP="00BC0CFE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4"/>
          <w:szCs w:val="24"/>
          <w:lang w:val="hr-HR"/>
        </w:rPr>
      </w:pPr>
      <w:r w:rsidRPr="00BC0CFE">
        <w:rPr>
          <w:rFonts w:ascii="Arial" w:hAnsi="Arial" w:cs="Arial"/>
          <w:sz w:val="24"/>
          <w:szCs w:val="24"/>
          <w:lang w:val="hr-HR"/>
        </w:rPr>
        <w:t xml:space="preserve">U februaru/veljači 2025. godine cijene navedenog derivata niže su za 1,97% u odnosu na februar/veljaču 2024. godine.  </w:t>
      </w:r>
      <w:r w:rsidR="00DC4455" w:rsidRPr="00BC0CFE">
        <w:rPr>
          <w:rFonts w:ascii="Arial" w:hAnsi="Arial" w:cs="Arial"/>
          <w:sz w:val="24"/>
          <w:szCs w:val="24"/>
          <w:lang w:val="hr-HR"/>
        </w:rPr>
        <w:t xml:space="preserve"> </w:t>
      </w:r>
      <w:r w:rsidR="00A521FC" w:rsidRPr="00BC0CFE">
        <w:rPr>
          <w:rFonts w:ascii="Arial" w:hAnsi="Arial" w:cs="Arial"/>
          <w:sz w:val="24"/>
          <w:szCs w:val="24"/>
          <w:lang w:val="hr-HR"/>
        </w:rPr>
        <w:t xml:space="preserve">                                                                                                                             </w:t>
      </w:r>
      <w:r w:rsidR="0065790E" w:rsidRPr="00BC0CFE">
        <w:rPr>
          <w:rFonts w:ascii="Arial" w:hAnsi="Arial" w:cs="Arial"/>
          <w:sz w:val="24"/>
          <w:szCs w:val="24"/>
          <w:lang w:val="hr-HR"/>
        </w:rPr>
        <w:t xml:space="preserve">                                                                                                       </w:t>
      </w:r>
    </w:p>
    <w:p w:rsidR="00BC0CFE" w:rsidRDefault="00646FDC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rFonts w:cs="Arial"/>
          <w:sz w:val="28"/>
          <w:szCs w:val="24"/>
          <w:lang w:val="hr-HR"/>
        </w:rPr>
        <w:t xml:space="preserve">                                                                                                                               </w:t>
      </w:r>
    </w:p>
    <w:p w:rsidR="008C6D89" w:rsidRDefault="00BC0CFE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>
        <w:rPr>
          <w:rFonts w:cs="Arial"/>
          <w:sz w:val="28"/>
          <w:szCs w:val="24"/>
          <w:lang w:val="hr-HR"/>
        </w:rPr>
        <w:t xml:space="preserve">                                                                                                                             </w:t>
      </w:r>
    </w:p>
    <w:p w:rsidR="00646FDC" w:rsidRPr="00BC0CFE" w:rsidRDefault="008C6D89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8"/>
          <w:szCs w:val="24"/>
          <w:lang w:val="hr-HR"/>
        </w:rPr>
      </w:pPr>
      <w:r>
        <w:rPr>
          <w:rFonts w:cs="Arial"/>
          <w:sz w:val="28"/>
          <w:szCs w:val="24"/>
          <w:lang w:val="hr-HR"/>
        </w:rPr>
        <w:t xml:space="preserve">                                                                                                                              </w:t>
      </w:r>
      <w:r w:rsidR="00BC0CFE">
        <w:rPr>
          <w:rFonts w:cs="Arial"/>
          <w:sz w:val="28"/>
          <w:szCs w:val="24"/>
          <w:lang w:val="hr-HR"/>
        </w:rPr>
        <w:t xml:space="preserve"> </w:t>
      </w:r>
      <w:r w:rsidR="0065790E" w:rsidRPr="0065790E">
        <w:rPr>
          <w:rFonts w:cs="Arial"/>
          <w:sz w:val="28"/>
          <w:szCs w:val="24"/>
          <w:lang w:val="hr-HR"/>
        </w:rPr>
        <w:t xml:space="preserve"> </w:t>
      </w:r>
      <w:r w:rsidR="0065790E" w:rsidRPr="00BC0CFE">
        <w:rPr>
          <w:rFonts w:ascii="Arial" w:hAnsi="Arial" w:cs="Arial"/>
          <w:sz w:val="24"/>
          <w:szCs w:val="24"/>
          <w:lang w:val="hr-HR"/>
        </w:rPr>
        <w:t xml:space="preserve">KM/litru </w:t>
      </w:r>
    </w:p>
    <w:p w:rsidR="00BC0CFE" w:rsidRDefault="00BC0CFE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0"/>
          <w:szCs w:val="20"/>
          <w:lang w:val="hr-HR"/>
        </w:rPr>
      </w:pPr>
      <w:r>
        <w:rPr>
          <w:rFonts w:ascii="Arial" w:hAnsi="Arial" w:cs="Arial"/>
          <w:noProof/>
          <w:sz w:val="20"/>
          <w:szCs w:val="20"/>
          <w:lang w:eastAsia="hr-BA"/>
        </w:rPr>
        <w:drawing>
          <wp:inline distT="0" distB="0" distL="0" distR="0" wp14:anchorId="37A19FE3">
            <wp:extent cx="5683885" cy="2377440"/>
            <wp:effectExtent l="0" t="0" r="0" b="3810"/>
            <wp:docPr id="12" name="Slika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683885" cy="237744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:rsidR="00CD6B3F" w:rsidRPr="00396DA9" w:rsidRDefault="00637547" w:rsidP="00396DA9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cs="Arial"/>
          <w:sz w:val="28"/>
          <w:szCs w:val="24"/>
          <w:lang w:val="hr-HR"/>
        </w:rPr>
      </w:pPr>
      <w:r w:rsidRPr="00637547">
        <w:rPr>
          <w:rFonts w:ascii="Arial" w:hAnsi="Arial" w:cs="Arial"/>
          <w:sz w:val="20"/>
          <w:szCs w:val="20"/>
          <w:lang w:val="hr-HR"/>
        </w:rPr>
        <w:t xml:space="preserve">Izvor: Federalno ministarstvo trgovine                                                                  </w:t>
      </w:r>
      <w:r w:rsidR="00A521FC" w:rsidRPr="00396DA9">
        <w:rPr>
          <w:rFonts w:ascii="Arial" w:hAnsi="Arial" w:cs="Arial"/>
          <w:sz w:val="20"/>
          <w:szCs w:val="20"/>
          <w:lang w:val="hr-HR"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</w:t>
      </w:r>
      <w:r w:rsidR="00396DA9" w:rsidRPr="00396DA9">
        <w:rPr>
          <w:rFonts w:ascii="Arial" w:hAnsi="Arial" w:cs="Arial"/>
          <w:sz w:val="20"/>
          <w:szCs w:val="20"/>
          <w:lang w:val="hr-HR"/>
        </w:rPr>
        <w:t xml:space="preserve">                 </w:t>
      </w:r>
    </w:p>
    <w:p w:rsidR="00CD6B3F" w:rsidRDefault="00CD6B3F" w:rsidP="008D0EA0">
      <w:pPr>
        <w:spacing w:after="0" w:line="240" w:lineRule="auto"/>
        <w:jc w:val="both"/>
        <w:rPr>
          <w:rFonts w:ascii="Arial" w:eastAsiaTheme="majorEastAsia" w:hAnsi="Arial" w:cs="Arial"/>
          <w:bCs/>
          <w:sz w:val="24"/>
          <w:szCs w:val="24"/>
          <w:lang w:val="hr-HR"/>
        </w:rPr>
      </w:pPr>
    </w:p>
    <w:p w:rsidR="00BC0CFE" w:rsidRPr="00BC0CFE" w:rsidRDefault="00BC0CFE" w:rsidP="00BC0CFE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BC0CFE">
        <w:rPr>
          <w:rFonts w:ascii="Arial" w:hAnsi="Arial" w:cs="Arial"/>
          <w:sz w:val="24"/>
          <w:lang w:val="hr-HR"/>
        </w:rPr>
        <w:t>Maloprodajne cijene DIZEL BAS EN 590 (10 ppm) u februaru/veljači 2025. godine više su za 1,6</w:t>
      </w:r>
      <w:r w:rsidR="008C6D89">
        <w:rPr>
          <w:rFonts w:ascii="Arial" w:hAnsi="Arial" w:cs="Arial"/>
          <w:sz w:val="24"/>
          <w:lang w:val="hr-HR"/>
        </w:rPr>
        <w:t>0</w:t>
      </w:r>
      <w:r w:rsidRPr="00BC0CFE">
        <w:rPr>
          <w:rFonts w:ascii="Arial" w:hAnsi="Arial" w:cs="Arial"/>
          <w:sz w:val="24"/>
          <w:lang w:val="hr-HR"/>
        </w:rPr>
        <w:t xml:space="preserve">% u odnosu na prethodni mjesec. </w:t>
      </w:r>
    </w:p>
    <w:p w:rsidR="0072247B" w:rsidRPr="00BC0CFE" w:rsidRDefault="00BC0CFE" w:rsidP="00BC0CFE">
      <w:pPr>
        <w:tabs>
          <w:tab w:val="left" w:pos="567"/>
          <w:tab w:val="left" w:pos="709"/>
          <w:tab w:val="left" w:pos="7230"/>
          <w:tab w:val="left" w:pos="8647"/>
        </w:tabs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BC0CFE">
        <w:rPr>
          <w:rFonts w:ascii="Arial" w:hAnsi="Arial" w:cs="Arial"/>
          <w:sz w:val="24"/>
          <w:lang w:val="hr-HR"/>
        </w:rPr>
        <w:t>U februaru/veljači 2025. godine cijene navedenog derivata niže su za 5,</w:t>
      </w:r>
      <w:r w:rsidR="008C6D89">
        <w:rPr>
          <w:rFonts w:ascii="Arial" w:hAnsi="Arial" w:cs="Arial"/>
          <w:sz w:val="24"/>
          <w:lang w:val="hr-HR"/>
        </w:rPr>
        <w:t>22% u odnosu na februaru/veljaču</w:t>
      </w:r>
      <w:r w:rsidRPr="00BC0CFE">
        <w:rPr>
          <w:rFonts w:ascii="Arial" w:hAnsi="Arial" w:cs="Arial"/>
          <w:sz w:val="24"/>
          <w:lang w:val="hr-HR"/>
        </w:rPr>
        <w:t xml:space="preserve"> 2024. godine.</w:t>
      </w:r>
    </w:p>
    <w:p w:rsidR="00132EEE" w:rsidRDefault="00132EEE" w:rsidP="00132EEE">
      <w:pPr>
        <w:spacing w:after="0"/>
        <w:rPr>
          <w:rFonts w:ascii="Arial" w:hAnsi="Arial" w:cs="Arial"/>
          <w:i/>
          <w:sz w:val="24"/>
          <w:lang w:val="hr-HR"/>
        </w:rPr>
      </w:pPr>
    </w:p>
    <w:p w:rsidR="0005473B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105593" w:rsidRDefault="00105593" w:rsidP="00132EEE">
      <w:pPr>
        <w:spacing w:after="0"/>
        <w:rPr>
          <w:rFonts w:ascii="Arial" w:hAnsi="Arial" w:cs="Arial"/>
          <w:sz w:val="24"/>
          <w:lang w:val="hr-HR"/>
        </w:rPr>
      </w:pPr>
    </w:p>
    <w:p w:rsidR="00105593" w:rsidRDefault="00105593" w:rsidP="00132EEE">
      <w:pPr>
        <w:spacing w:after="0"/>
        <w:rPr>
          <w:rFonts w:ascii="Arial" w:hAnsi="Arial" w:cs="Arial"/>
          <w:sz w:val="24"/>
          <w:lang w:val="hr-HR"/>
        </w:rPr>
      </w:pPr>
    </w:p>
    <w:p w:rsidR="00105593" w:rsidRDefault="00105593" w:rsidP="00132EEE">
      <w:pPr>
        <w:spacing w:after="0"/>
        <w:rPr>
          <w:rFonts w:ascii="Arial" w:hAnsi="Arial" w:cs="Arial"/>
          <w:sz w:val="24"/>
          <w:lang w:val="hr-HR"/>
        </w:rPr>
      </w:pPr>
    </w:p>
    <w:p w:rsidR="00105593" w:rsidRDefault="00105593" w:rsidP="00132EEE">
      <w:pPr>
        <w:spacing w:after="0"/>
        <w:rPr>
          <w:rFonts w:ascii="Arial" w:hAnsi="Arial" w:cs="Arial"/>
          <w:sz w:val="24"/>
          <w:lang w:val="hr-HR"/>
        </w:rPr>
      </w:pPr>
    </w:p>
    <w:p w:rsidR="00105593" w:rsidRDefault="00105593" w:rsidP="00132EEE">
      <w:pPr>
        <w:spacing w:after="0"/>
        <w:rPr>
          <w:rFonts w:ascii="Arial" w:hAnsi="Arial" w:cs="Arial"/>
          <w:sz w:val="24"/>
          <w:lang w:val="hr-HR"/>
        </w:rPr>
      </w:pPr>
    </w:p>
    <w:p w:rsidR="00105593" w:rsidRDefault="00105593" w:rsidP="00132EEE">
      <w:pPr>
        <w:spacing w:after="0"/>
        <w:rPr>
          <w:rFonts w:ascii="Arial" w:hAnsi="Arial" w:cs="Arial"/>
          <w:sz w:val="24"/>
          <w:lang w:val="hr-HR"/>
        </w:rPr>
      </w:pPr>
    </w:p>
    <w:p w:rsidR="00105593" w:rsidRDefault="00105593" w:rsidP="00132EEE">
      <w:pPr>
        <w:spacing w:after="0"/>
        <w:rPr>
          <w:rFonts w:ascii="Arial" w:hAnsi="Arial" w:cs="Arial"/>
          <w:sz w:val="24"/>
          <w:lang w:val="hr-HR"/>
        </w:rPr>
      </w:pPr>
    </w:p>
    <w:p w:rsidR="00105593" w:rsidRDefault="00105593" w:rsidP="00132EEE">
      <w:pPr>
        <w:spacing w:after="0"/>
        <w:rPr>
          <w:rFonts w:ascii="Arial" w:hAnsi="Arial" w:cs="Arial"/>
          <w:sz w:val="24"/>
          <w:lang w:val="hr-HR"/>
        </w:rPr>
      </w:pPr>
    </w:p>
    <w:p w:rsidR="00105593" w:rsidRDefault="00105593" w:rsidP="00132EEE">
      <w:pPr>
        <w:spacing w:after="0"/>
        <w:rPr>
          <w:rFonts w:ascii="Arial" w:hAnsi="Arial" w:cs="Arial"/>
          <w:sz w:val="24"/>
          <w:lang w:val="hr-HR"/>
        </w:rPr>
      </w:pPr>
    </w:p>
    <w:p w:rsidR="00105593" w:rsidRDefault="00105593" w:rsidP="00132EEE">
      <w:pPr>
        <w:spacing w:after="0"/>
        <w:rPr>
          <w:rFonts w:ascii="Arial" w:hAnsi="Arial" w:cs="Arial"/>
          <w:sz w:val="24"/>
          <w:lang w:val="hr-HR"/>
        </w:rPr>
      </w:pPr>
    </w:p>
    <w:p w:rsidR="00105593" w:rsidRDefault="00105593" w:rsidP="00132EEE">
      <w:pPr>
        <w:spacing w:after="0"/>
        <w:rPr>
          <w:rFonts w:ascii="Arial" w:hAnsi="Arial" w:cs="Arial"/>
          <w:sz w:val="24"/>
          <w:lang w:val="hr-HR"/>
        </w:rPr>
      </w:pPr>
    </w:p>
    <w:p w:rsidR="00105593" w:rsidRDefault="00105593" w:rsidP="00132EEE">
      <w:pPr>
        <w:spacing w:after="0"/>
        <w:rPr>
          <w:rFonts w:ascii="Arial" w:hAnsi="Arial" w:cs="Arial"/>
          <w:sz w:val="24"/>
          <w:lang w:val="hr-HR"/>
        </w:rPr>
      </w:pPr>
    </w:p>
    <w:p w:rsidR="00105593" w:rsidRDefault="00105593" w:rsidP="00132EEE">
      <w:pPr>
        <w:spacing w:after="0"/>
        <w:rPr>
          <w:rFonts w:ascii="Arial" w:hAnsi="Arial" w:cs="Arial"/>
          <w:sz w:val="24"/>
          <w:lang w:val="hr-HR"/>
        </w:rPr>
      </w:pPr>
    </w:p>
    <w:p w:rsidR="00105593" w:rsidRDefault="00105593" w:rsidP="00132EEE">
      <w:pPr>
        <w:spacing w:after="0"/>
        <w:rPr>
          <w:rFonts w:ascii="Arial" w:hAnsi="Arial" w:cs="Arial"/>
          <w:sz w:val="24"/>
          <w:lang w:val="hr-HR"/>
        </w:rPr>
      </w:pPr>
    </w:p>
    <w:p w:rsidR="00105593" w:rsidRDefault="00105593" w:rsidP="00132EEE">
      <w:pPr>
        <w:spacing w:after="0"/>
        <w:rPr>
          <w:rFonts w:ascii="Arial" w:hAnsi="Arial" w:cs="Arial"/>
          <w:sz w:val="24"/>
          <w:lang w:val="hr-HR"/>
        </w:rPr>
      </w:pPr>
    </w:p>
    <w:p w:rsidR="00105593" w:rsidRDefault="00105593" w:rsidP="00132EEE">
      <w:pPr>
        <w:spacing w:after="0"/>
        <w:rPr>
          <w:rFonts w:ascii="Arial" w:hAnsi="Arial" w:cs="Arial"/>
          <w:sz w:val="24"/>
          <w:lang w:val="hr-HR"/>
        </w:rPr>
      </w:pPr>
    </w:p>
    <w:p w:rsidR="00105593" w:rsidRDefault="00105593" w:rsidP="00132EEE">
      <w:pPr>
        <w:spacing w:after="0"/>
        <w:rPr>
          <w:rFonts w:ascii="Arial" w:hAnsi="Arial" w:cs="Arial"/>
          <w:sz w:val="24"/>
          <w:lang w:val="hr-HR"/>
        </w:rPr>
      </w:pPr>
    </w:p>
    <w:p w:rsidR="00105593" w:rsidRPr="002A37FF" w:rsidRDefault="00105593" w:rsidP="00132EEE">
      <w:pPr>
        <w:spacing w:after="0"/>
        <w:rPr>
          <w:rFonts w:ascii="Arial" w:hAnsi="Arial" w:cs="Arial"/>
          <w:sz w:val="24"/>
          <w:lang w:val="hr-HR"/>
        </w:rPr>
      </w:pPr>
    </w:p>
    <w:p w:rsidR="0005473B" w:rsidRPr="003459B4" w:rsidRDefault="0005473B" w:rsidP="00132EEE">
      <w:pPr>
        <w:spacing w:after="0"/>
        <w:rPr>
          <w:rFonts w:ascii="Arial" w:hAnsi="Arial" w:cs="Arial"/>
          <w:sz w:val="24"/>
          <w:lang w:val="hr-HR"/>
        </w:rPr>
      </w:pPr>
    </w:p>
    <w:p w:rsidR="0005473B" w:rsidRDefault="003459B4" w:rsidP="00105593">
      <w:pPr>
        <w:spacing w:after="0"/>
        <w:jc w:val="center"/>
        <w:rPr>
          <w:rFonts w:ascii="Arial" w:hAnsi="Arial" w:cs="Arial"/>
          <w:b/>
          <w:sz w:val="24"/>
          <w:lang w:val="hr-HR"/>
        </w:rPr>
      </w:pPr>
      <w:r w:rsidRPr="00105593">
        <w:rPr>
          <w:rFonts w:ascii="Arial" w:hAnsi="Arial" w:cs="Arial"/>
          <w:b/>
          <w:sz w:val="24"/>
          <w:lang w:val="hr-HR"/>
        </w:rPr>
        <w:t>Prosječne maloprodajne cijene naftnih derivata u Federaciji BiH</w:t>
      </w:r>
      <w:r w:rsidR="00140471">
        <w:rPr>
          <w:rFonts w:ascii="Arial" w:hAnsi="Arial" w:cs="Arial"/>
          <w:b/>
          <w:sz w:val="24"/>
          <w:lang w:val="hr-HR"/>
        </w:rPr>
        <w:t xml:space="preserve"> </w:t>
      </w:r>
      <w:r w:rsidR="00CF46CA">
        <w:rPr>
          <w:rFonts w:ascii="Arial" w:hAnsi="Arial" w:cs="Arial"/>
          <w:b/>
          <w:sz w:val="24"/>
          <w:lang w:val="hr-HR"/>
        </w:rPr>
        <w:t xml:space="preserve">po kantonima </w:t>
      </w:r>
      <w:r w:rsidR="00140471">
        <w:rPr>
          <w:rFonts w:ascii="Arial" w:hAnsi="Arial" w:cs="Arial"/>
          <w:b/>
          <w:sz w:val="24"/>
          <w:lang w:val="hr-HR"/>
        </w:rPr>
        <w:t>i</w:t>
      </w:r>
      <w:r w:rsidR="004134F0">
        <w:rPr>
          <w:rFonts w:ascii="Arial" w:hAnsi="Arial" w:cs="Arial"/>
          <w:b/>
          <w:sz w:val="24"/>
          <w:lang w:val="hr-HR"/>
        </w:rPr>
        <w:t xml:space="preserve"> broj benzinskih pumpi </w:t>
      </w:r>
      <w:r w:rsidR="00CF46CA">
        <w:rPr>
          <w:rFonts w:ascii="Arial" w:hAnsi="Arial" w:cs="Arial"/>
          <w:b/>
          <w:sz w:val="24"/>
          <w:lang w:val="hr-HR"/>
        </w:rPr>
        <w:t xml:space="preserve">po kantonima </w:t>
      </w:r>
      <w:r w:rsidR="002A37FF" w:rsidRPr="00105593">
        <w:rPr>
          <w:rFonts w:ascii="Arial" w:hAnsi="Arial" w:cs="Arial"/>
          <w:b/>
          <w:sz w:val="24"/>
          <w:lang w:val="hr-HR"/>
        </w:rPr>
        <w:t>za</w:t>
      </w:r>
      <w:r w:rsidR="00105593" w:rsidRPr="00105593">
        <w:rPr>
          <w:rFonts w:ascii="Arial" w:hAnsi="Arial" w:cs="Arial"/>
          <w:b/>
          <w:sz w:val="24"/>
          <w:lang w:val="hr-HR"/>
        </w:rPr>
        <w:t xml:space="preserve"> </w:t>
      </w:r>
      <w:r w:rsidR="00105593">
        <w:rPr>
          <w:rFonts w:ascii="Arial" w:hAnsi="Arial" w:cs="Arial"/>
          <w:b/>
          <w:sz w:val="24"/>
          <w:lang w:val="hr-HR"/>
        </w:rPr>
        <w:t xml:space="preserve">mjesec </w:t>
      </w:r>
      <w:r w:rsidR="004134F0">
        <w:rPr>
          <w:rFonts w:ascii="Arial" w:hAnsi="Arial" w:cs="Arial"/>
          <w:b/>
          <w:sz w:val="24"/>
          <w:lang w:val="hr-HR"/>
        </w:rPr>
        <w:t xml:space="preserve">                                                            </w:t>
      </w:r>
      <w:r w:rsidR="008C6D89">
        <w:rPr>
          <w:rFonts w:ascii="Arial" w:hAnsi="Arial" w:cs="Arial"/>
          <w:b/>
          <w:sz w:val="24"/>
          <w:lang w:val="hr-HR"/>
        </w:rPr>
        <w:t>februar/veljaču</w:t>
      </w:r>
      <w:r w:rsidR="002A37FF" w:rsidRPr="00105593">
        <w:rPr>
          <w:rFonts w:ascii="Arial" w:hAnsi="Arial" w:cs="Arial"/>
          <w:b/>
          <w:sz w:val="24"/>
          <w:lang w:val="hr-HR"/>
        </w:rPr>
        <w:t xml:space="preserve"> 2025. godine </w:t>
      </w:r>
    </w:p>
    <w:p w:rsidR="00AA6723" w:rsidRDefault="00AA6723" w:rsidP="00105593">
      <w:pPr>
        <w:spacing w:after="0"/>
        <w:jc w:val="center"/>
        <w:rPr>
          <w:rFonts w:ascii="Arial" w:hAnsi="Arial" w:cs="Arial"/>
          <w:b/>
          <w:sz w:val="24"/>
          <w:lang w:val="hr-HR"/>
        </w:rPr>
      </w:pPr>
    </w:p>
    <w:p w:rsidR="00CF46CA" w:rsidRDefault="00CF46CA" w:rsidP="00105593">
      <w:pPr>
        <w:spacing w:after="0"/>
        <w:jc w:val="center"/>
        <w:rPr>
          <w:rFonts w:ascii="Arial" w:hAnsi="Arial" w:cs="Arial"/>
          <w:b/>
          <w:sz w:val="24"/>
          <w:lang w:val="hr-HR"/>
        </w:rPr>
      </w:pPr>
    </w:p>
    <w:p w:rsidR="00CF46CA" w:rsidRDefault="008C6D89" w:rsidP="008C6D89">
      <w:pPr>
        <w:spacing w:after="0"/>
        <w:jc w:val="both"/>
        <w:rPr>
          <w:rFonts w:ascii="Arial" w:hAnsi="Arial" w:cs="Arial"/>
          <w:b/>
          <w:sz w:val="24"/>
          <w:lang w:val="hr-HR"/>
        </w:rPr>
      </w:pPr>
      <w:r w:rsidRPr="008C6D89">
        <w:drawing>
          <wp:inline distT="0" distB="0" distL="0" distR="0">
            <wp:extent cx="5759949" cy="2674620"/>
            <wp:effectExtent l="0" t="0" r="0" b="0"/>
            <wp:docPr id="20" name="Slika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/>
                    <pic:cNvPicPr>
                      <a:picLocks noChangeAspect="1" noChangeArrowheads="1"/>
                    </pic:cNvPicPr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89876" cy="2688516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140471" w:rsidRDefault="00140471" w:rsidP="00105593">
      <w:pPr>
        <w:spacing w:after="0"/>
        <w:jc w:val="center"/>
        <w:rPr>
          <w:rFonts w:ascii="Arial" w:hAnsi="Arial" w:cs="Arial"/>
          <w:b/>
          <w:sz w:val="24"/>
          <w:lang w:val="hr-HR"/>
        </w:rPr>
      </w:pPr>
    </w:p>
    <w:p w:rsidR="00394D59" w:rsidRDefault="00394D59" w:rsidP="00AA672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 w:rsidRPr="005A1C2D">
        <w:rPr>
          <w:rFonts w:ascii="Arial" w:hAnsi="Arial" w:cs="Arial"/>
          <w:sz w:val="24"/>
          <w:lang w:val="hr-HR"/>
        </w:rPr>
        <w:t>R</w:t>
      </w:r>
      <w:r>
        <w:rPr>
          <w:rFonts w:ascii="Arial" w:hAnsi="Arial" w:cs="Arial"/>
          <w:sz w:val="24"/>
          <w:lang w:val="hr-HR"/>
        </w:rPr>
        <w:t>aspon maloprodajnih cijena</w:t>
      </w:r>
      <w:r w:rsidRPr="005A1C2D">
        <w:rPr>
          <w:rFonts w:ascii="Arial" w:hAnsi="Arial" w:cs="Arial"/>
          <w:sz w:val="24"/>
          <w:lang w:val="hr-HR"/>
        </w:rPr>
        <w:t xml:space="preserve"> naftnih derivata na benzinskim pumpama u Federaciji BiH </w:t>
      </w:r>
      <w:r>
        <w:rPr>
          <w:rFonts w:ascii="Arial" w:hAnsi="Arial" w:cs="Arial"/>
          <w:sz w:val="24"/>
          <w:lang w:val="hr-HR"/>
        </w:rPr>
        <w:t xml:space="preserve">po kantonima za mjesec </w:t>
      </w:r>
      <w:r w:rsidR="008C6D89">
        <w:rPr>
          <w:rFonts w:ascii="Arial" w:hAnsi="Arial" w:cs="Arial"/>
          <w:sz w:val="24"/>
          <w:lang w:val="hr-HR"/>
        </w:rPr>
        <w:t>februar/veljaču</w:t>
      </w:r>
      <w:r>
        <w:rPr>
          <w:rFonts w:ascii="Arial" w:hAnsi="Arial" w:cs="Arial"/>
          <w:sz w:val="24"/>
          <w:lang w:val="hr-HR"/>
        </w:rPr>
        <w:t xml:space="preserve"> 2025. godine je sljedeći</w:t>
      </w:r>
      <w:r w:rsidRPr="005A1C2D">
        <w:rPr>
          <w:rFonts w:ascii="Arial" w:hAnsi="Arial" w:cs="Arial"/>
          <w:sz w:val="24"/>
          <w:lang w:val="hr-HR"/>
        </w:rPr>
        <w:t>:</w:t>
      </w:r>
    </w:p>
    <w:p w:rsidR="008C6D89" w:rsidRDefault="008C6D89" w:rsidP="00AA672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8C6D89" w:rsidRDefault="008C6D89" w:rsidP="00AA672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>
        <w:rPr>
          <w:rFonts w:ascii="Arial" w:hAnsi="Arial" w:cs="Arial"/>
          <w:sz w:val="24"/>
          <w:lang w:val="hr-HR"/>
        </w:rPr>
        <w:t xml:space="preserve">Najviša maloprodajna cijena naftnog derivata </w:t>
      </w:r>
      <w:r w:rsidRPr="00E227AE">
        <w:rPr>
          <w:rFonts w:ascii="Arial" w:hAnsi="Arial" w:cs="Arial"/>
          <w:sz w:val="24"/>
          <w:lang w:val="hr-HR"/>
        </w:rPr>
        <w:t>SUPER PLUS bezolovnog benzina, BAS EN 228 - BMB 98</w:t>
      </w:r>
      <w:r>
        <w:rPr>
          <w:rFonts w:ascii="Arial" w:hAnsi="Arial" w:cs="Arial"/>
          <w:sz w:val="24"/>
          <w:lang w:val="hr-HR"/>
        </w:rPr>
        <w:t xml:space="preserve"> evidentirana je u </w:t>
      </w:r>
      <w:r>
        <w:rPr>
          <w:rFonts w:ascii="Arial" w:hAnsi="Arial" w:cs="Arial"/>
          <w:sz w:val="24"/>
          <w:lang w:val="hr-HR"/>
        </w:rPr>
        <w:t xml:space="preserve">Zeničko-dobojskom </w:t>
      </w:r>
      <w:r>
        <w:rPr>
          <w:rFonts w:ascii="Arial" w:hAnsi="Arial" w:cs="Arial"/>
          <w:sz w:val="24"/>
          <w:lang w:val="hr-HR"/>
        </w:rPr>
        <w:t xml:space="preserve">kantonu i iznosi </w:t>
      </w:r>
      <w:r>
        <w:rPr>
          <w:rFonts w:ascii="Arial" w:hAnsi="Arial" w:cs="Arial"/>
          <w:sz w:val="24"/>
          <w:lang w:val="hr-HR"/>
        </w:rPr>
        <w:t>2,73</w:t>
      </w:r>
      <w:r>
        <w:rPr>
          <w:rFonts w:ascii="Arial" w:hAnsi="Arial" w:cs="Arial"/>
          <w:sz w:val="24"/>
          <w:lang w:val="hr-HR"/>
        </w:rPr>
        <w:t xml:space="preserve"> KM/l, dok je najniža </w:t>
      </w:r>
      <w:r w:rsidRPr="009841AB">
        <w:rPr>
          <w:rFonts w:ascii="Arial" w:hAnsi="Arial" w:cs="Arial"/>
          <w:sz w:val="24"/>
          <w:lang w:val="hr-HR"/>
        </w:rPr>
        <w:t xml:space="preserve">evidentirana </w:t>
      </w:r>
      <w:r>
        <w:rPr>
          <w:rFonts w:ascii="Arial" w:hAnsi="Arial" w:cs="Arial"/>
          <w:sz w:val="24"/>
          <w:lang w:val="hr-HR"/>
        </w:rPr>
        <w:t xml:space="preserve">maloprodajna cijena navedenog derivata u </w:t>
      </w:r>
      <w:r w:rsidR="00CC7CD4">
        <w:rPr>
          <w:rFonts w:ascii="Arial" w:hAnsi="Arial" w:cs="Arial"/>
          <w:sz w:val="24"/>
          <w:lang w:val="hr-HR"/>
        </w:rPr>
        <w:t>Posavskom</w:t>
      </w:r>
      <w:r>
        <w:rPr>
          <w:rFonts w:ascii="Arial" w:hAnsi="Arial" w:cs="Arial"/>
          <w:sz w:val="24"/>
          <w:lang w:val="hr-HR"/>
        </w:rPr>
        <w:t xml:space="preserve"> kantonu i iznosi </w:t>
      </w:r>
      <w:r w:rsidR="00CC7CD4">
        <w:rPr>
          <w:rFonts w:ascii="Arial" w:hAnsi="Arial" w:cs="Arial"/>
          <w:sz w:val="24"/>
          <w:lang w:val="hr-HR"/>
        </w:rPr>
        <w:t>2,65</w:t>
      </w:r>
      <w:r>
        <w:rPr>
          <w:rFonts w:ascii="Arial" w:hAnsi="Arial" w:cs="Arial"/>
          <w:sz w:val="24"/>
          <w:lang w:val="hr-HR"/>
        </w:rPr>
        <w:t xml:space="preserve"> KM/l.  </w:t>
      </w:r>
    </w:p>
    <w:p w:rsidR="008C6D89" w:rsidRDefault="008C6D89" w:rsidP="00AA672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>
        <w:rPr>
          <w:rFonts w:ascii="Arial" w:hAnsi="Arial" w:cs="Arial"/>
          <w:sz w:val="24"/>
          <w:lang w:val="hr-HR"/>
        </w:rPr>
        <w:t xml:space="preserve">Najviša maloprodajna cijena naftnog derivata </w:t>
      </w:r>
      <w:r w:rsidRPr="00E227AE">
        <w:rPr>
          <w:rFonts w:ascii="Arial" w:hAnsi="Arial" w:cs="Arial"/>
          <w:sz w:val="24"/>
          <w:lang w:val="hr-HR"/>
        </w:rPr>
        <w:t>PREMIUM bezolovnog benzina 95, BAS EN 228- BMB 95</w:t>
      </w:r>
      <w:r>
        <w:rPr>
          <w:rFonts w:ascii="Arial" w:hAnsi="Arial" w:cs="Arial"/>
          <w:sz w:val="24"/>
          <w:lang w:val="hr-HR"/>
        </w:rPr>
        <w:t xml:space="preserve"> </w:t>
      </w:r>
      <w:r w:rsidRPr="00E227AE">
        <w:rPr>
          <w:rFonts w:ascii="Arial" w:hAnsi="Arial" w:cs="Arial"/>
          <w:sz w:val="24"/>
          <w:lang w:val="hr-HR"/>
        </w:rPr>
        <w:t>evidentirana je u</w:t>
      </w:r>
      <w:r>
        <w:rPr>
          <w:rFonts w:ascii="Arial" w:hAnsi="Arial" w:cs="Arial"/>
          <w:sz w:val="24"/>
          <w:lang w:val="hr-HR"/>
        </w:rPr>
        <w:t xml:space="preserve"> </w:t>
      </w:r>
      <w:r w:rsidR="00E35575">
        <w:rPr>
          <w:rFonts w:ascii="Arial" w:hAnsi="Arial" w:cs="Arial"/>
          <w:sz w:val="24"/>
          <w:lang w:val="hr-HR"/>
        </w:rPr>
        <w:t>Bosansko-</w:t>
      </w:r>
      <w:r w:rsidR="00754AA0">
        <w:rPr>
          <w:rFonts w:ascii="Arial" w:hAnsi="Arial" w:cs="Arial"/>
          <w:sz w:val="24"/>
          <w:lang w:val="hr-HR"/>
        </w:rPr>
        <w:t>podrinjskom</w:t>
      </w:r>
      <w:r w:rsidR="00E35575">
        <w:rPr>
          <w:rFonts w:ascii="Arial" w:hAnsi="Arial" w:cs="Arial"/>
          <w:sz w:val="24"/>
          <w:lang w:val="hr-HR"/>
        </w:rPr>
        <w:t xml:space="preserve"> kantonu i</w:t>
      </w:r>
      <w:r>
        <w:rPr>
          <w:rFonts w:ascii="Arial" w:hAnsi="Arial" w:cs="Arial"/>
          <w:sz w:val="24"/>
          <w:lang w:val="hr-HR"/>
        </w:rPr>
        <w:t xml:space="preserve"> iznosi </w:t>
      </w:r>
      <w:r w:rsidR="00E35575">
        <w:rPr>
          <w:rFonts w:ascii="Arial" w:hAnsi="Arial" w:cs="Arial"/>
          <w:sz w:val="24"/>
          <w:lang w:val="hr-HR"/>
        </w:rPr>
        <w:t>2,51</w:t>
      </w:r>
      <w:r>
        <w:rPr>
          <w:rFonts w:ascii="Arial" w:hAnsi="Arial" w:cs="Arial"/>
          <w:sz w:val="24"/>
          <w:lang w:val="hr-HR"/>
        </w:rPr>
        <w:t xml:space="preserve"> KM/l, </w:t>
      </w:r>
      <w:r w:rsidRPr="00E227AE">
        <w:rPr>
          <w:rFonts w:ascii="Arial" w:hAnsi="Arial" w:cs="Arial"/>
          <w:sz w:val="24"/>
          <w:lang w:val="hr-HR"/>
        </w:rPr>
        <w:t xml:space="preserve">dok je najniža </w:t>
      </w:r>
      <w:r w:rsidRPr="009841AB">
        <w:rPr>
          <w:rFonts w:ascii="Arial" w:hAnsi="Arial" w:cs="Arial"/>
          <w:sz w:val="24"/>
          <w:lang w:val="hr-HR"/>
        </w:rPr>
        <w:t xml:space="preserve">evidentirana </w:t>
      </w:r>
      <w:r w:rsidRPr="00E227AE">
        <w:rPr>
          <w:rFonts w:ascii="Arial" w:hAnsi="Arial" w:cs="Arial"/>
          <w:sz w:val="24"/>
          <w:lang w:val="hr-HR"/>
        </w:rPr>
        <w:t xml:space="preserve">maloprodajna cijena </w:t>
      </w:r>
      <w:r w:rsidRPr="00057F0A">
        <w:rPr>
          <w:rFonts w:ascii="Arial" w:hAnsi="Arial" w:cs="Arial"/>
          <w:sz w:val="24"/>
          <w:lang w:val="hr-HR"/>
        </w:rPr>
        <w:t xml:space="preserve">navedenog derivata </w:t>
      </w:r>
      <w:r>
        <w:rPr>
          <w:rFonts w:ascii="Arial" w:hAnsi="Arial" w:cs="Arial"/>
          <w:sz w:val="24"/>
          <w:lang w:val="hr-HR"/>
        </w:rPr>
        <w:t xml:space="preserve">u </w:t>
      </w:r>
      <w:r w:rsidR="00E35575">
        <w:rPr>
          <w:rFonts w:ascii="Arial" w:hAnsi="Arial" w:cs="Arial"/>
          <w:sz w:val="24"/>
          <w:lang w:val="hr-HR"/>
        </w:rPr>
        <w:t>Tuzlanskom</w:t>
      </w:r>
      <w:r w:rsidRPr="00E227AE">
        <w:rPr>
          <w:rFonts w:ascii="Arial" w:hAnsi="Arial" w:cs="Arial"/>
          <w:sz w:val="24"/>
          <w:lang w:val="hr-HR"/>
        </w:rPr>
        <w:t xml:space="preserve"> kantonu i iznosi </w:t>
      </w:r>
      <w:r w:rsidR="00E35575">
        <w:rPr>
          <w:rFonts w:ascii="Arial" w:hAnsi="Arial" w:cs="Arial"/>
          <w:sz w:val="24"/>
          <w:lang w:val="hr-HR"/>
        </w:rPr>
        <w:t>2,47</w:t>
      </w:r>
      <w:r w:rsidRPr="00E227AE">
        <w:rPr>
          <w:rFonts w:ascii="Arial" w:hAnsi="Arial" w:cs="Arial"/>
          <w:sz w:val="24"/>
          <w:lang w:val="hr-HR"/>
        </w:rPr>
        <w:t xml:space="preserve"> KM/l.</w:t>
      </w:r>
      <w:r>
        <w:rPr>
          <w:rFonts w:ascii="Arial" w:hAnsi="Arial" w:cs="Arial"/>
          <w:sz w:val="24"/>
          <w:lang w:val="hr-HR"/>
        </w:rPr>
        <w:t xml:space="preserve"> </w:t>
      </w:r>
    </w:p>
    <w:p w:rsidR="008C6D89" w:rsidRDefault="008C6D89" w:rsidP="00AA672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>
        <w:rPr>
          <w:rFonts w:ascii="Arial" w:hAnsi="Arial" w:cs="Arial"/>
          <w:sz w:val="24"/>
          <w:lang w:val="hr-HR"/>
        </w:rPr>
        <w:t xml:space="preserve">Najviša maloprodajna cijena naftnog derivata </w:t>
      </w:r>
      <w:r w:rsidRPr="00CC5805">
        <w:rPr>
          <w:rFonts w:ascii="Arial" w:hAnsi="Arial" w:cs="Arial"/>
          <w:sz w:val="24"/>
          <w:lang w:val="hr-HR"/>
        </w:rPr>
        <w:t>DIZEL BAS EN 590 (10 ppm)</w:t>
      </w:r>
      <w:r>
        <w:rPr>
          <w:rFonts w:ascii="Arial" w:hAnsi="Arial" w:cs="Arial"/>
          <w:sz w:val="24"/>
          <w:lang w:val="hr-HR"/>
        </w:rPr>
        <w:t xml:space="preserve"> </w:t>
      </w:r>
      <w:r w:rsidRPr="00CC5805">
        <w:rPr>
          <w:rFonts w:ascii="Arial" w:hAnsi="Arial" w:cs="Arial"/>
          <w:sz w:val="24"/>
          <w:lang w:val="hr-HR"/>
        </w:rPr>
        <w:t>evidentirana je</w:t>
      </w:r>
      <w:r>
        <w:rPr>
          <w:rFonts w:ascii="Arial" w:hAnsi="Arial" w:cs="Arial"/>
          <w:sz w:val="24"/>
          <w:lang w:val="hr-HR"/>
        </w:rPr>
        <w:t xml:space="preserve"> u </w:t>
      </w:r>
      <w:r w:rsidR="00E35575">
        <w:rPr>
          <w:rFonts w:ascii="Arial" w:hAnsi="Arial" w:cs="Arial"/>
          <w:sz w:val="24"/>
          <w:lang w:val="hr-HR"/>
        </w:rPr>
        <w:t>Posavskom</w:t>
      </w:r>
      <w:r>
        <w:rPr>
          <w:rFonts w:ascii="Arial" w:hAnsi="Arial" w:cs="Arial"/>
          <w:sz w:val="24"/>
          <w:lang w:val="hr-HR"/>
        </w:rPr>
        <w:t xml:space="preserve"> kantonu i iznosi </w:t>
      </w:r>
      <w:r w:rsidR="00E35575">
        <w:rPr>
          <w:rFonts w:ascii="Arial" w:hAnsi="Arial" w:cs="Arial"/>
          <w:sz w:val="24"/>
          <w:lang w:val="hr-HR"/>
        </w:rPr>
        <w:t>2,58</w:t>
      </w:r>
      <w:r>
        <w:rPr>
          <w:rFonts w:ascii="Arial" w:hAnsi="Arial" w:cs="Arial"/>
          <w:sz w:val="24"/>
          <w:lang w:val="hr-HR"/>
        </w:rPr>
        <w:t xml:space="preserve"> KM/l, </w:t>
      </w:r>
      <w:r w:rsidRPr="00CC5805">
        <w:rPr>
          <w:rFonts w:ascii="Arial" w:hAnsi="Arial" w:cs="Arial"/>
          <w:sz w:val="24"/>
          <w:lang w:val="hr-HR"/>
        </w:rPr>
        <w:t xml:space="preserve">dok je najniža </w:t>
      </w:r>
      <w:r w:rsidRPr="009841AB">
        <w:rPr>
          <w:rFonts w:ascii="Arial" w:hAnsi="Arial" w:cs="Arial"/>
          <w:sz w:val="24"/>
          <w:lang w:val="hr-HR"/>
        </w:rPr>
        <w:t xml:space="preserve">evidentirana </w:t>
      </w:r>
      <w:r w:rsidRPr="00CC5805">
        <w:rPr>
          <w:rFonts w:ascii="Arial" w:hAnsi="Arial" w:cs="Arial"/>
          <w:sz w:val="24"/>
          <w:lang w:val="hr-HR"/>
        </w:rPr>
        <w:t>maloprodajna cijena</w:t>
      </w:r>
      <w:r w:rsidRPr="00057F0A">
        <w:t xml:space="preserve"> </w:t>
      </w:r>
      <w:r w:rsidRPr="00057F0A">
        <w:rPr>
          <w:rFonts w:ascii="Arial" w:hAnsi="Arial" w:cs="Arial"/>
          <w:sz w:val="24"/>
          <w:lang w:val="hr-HR"/>
        </w:rPr>
        <w:t>navedenog derivata</w:t>
      </w:r>
      <w:r w:rsidRPr="00CC5805">
        <w:rPr>
          <w:rFonts w:ascii="Arial" w:hAnsi="Arial" w:cs="Arial"/>
          <w:sz w:val="24"/>
          <w:lang w:val="hr-HR"/>
        </w:rPr>
        <w:t xml:space="preserve"> </w:t>
      </w:r>
      <w:r>
        <w:rPr>
          <w:rFonts w:ascii="Arial" w:hAnsi="Arial" w:cs="Arial"/>
          <w:sz w:val="24"/>
          <w:lang w:val="hr-HR"/>
        </w:rPr>
        <w:t xml:space="preserve">u </w:t>
      </w:r>
      <w:r w:rsidR="00754AA0">
        <w:rPr>
          <w:rFonts w:ascii="Arial" w:hAnsi="Arial" w:cs="Arial"/>
          <w:sz w:val="24"/>
          <w:lang w:val="hr-HR"/>
        </w:rPr>
        <w:t>Tuzlanskom kantonu</w:t>
      </w:r>
      <w:r>
        <w:rPr>
          <w:rFonts w:ascii="Arial" w:hAnsi="Arial" w:cs="Arial"/>
          <w:sz w:val="24"/>
          <w:lang w:val="hr-HR"/>
        </w:rPr>
        <w:t xml:space="preserve"> kantonu i iznosi </w:t>
      </w:r>
      <w:r w:rsidR="00754AA0">
        <w:rPr>
          <w:rFonts w:ascii="Arial" w:hAnsi="Arial" w:cs="Arial"/>
          <w:sz w:val="24"/>
          <w:lang w:val="hr-HR"/>
        </w:rPr>
        <w:t>2,52</w:t>
      </w:r>
      <w:r>
        <w:rPr>
          <w:rFonts w:ascii="Arial" w:hAnsi="Arial" w:cs="Arial"/>
          <w:sz w:val="24"/>
          <w:lang w:val="hr-HR"/>
        </w:rPr>
        <w:t xml:space="preserve"> KM/l.</w:t>
      </w:r>
    </w:p>
    <w:p w:rsidR="008C6D89" w:rsidRDefault="008C6D89" w:rsidP="00AA672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8C6D89" w:rsidRDefault="008C6D89" w:rsidP="00AA672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>
        <w:rPr>
          <w:rFonts w:ascii="Arial" w:hAnsi="Arial" w:cs="Arial"/>
          <w:sz w:val="24"/>
          <w:lang w:val="hr-HR"/>
        </w:rPr>
        <w:t xml:space="preserve">Ukupan broj benzinskih pumpi na području Federaciji BiH u februaru/veljači 2025. godine iznosi 719. </w:t>
      </w:r>
    </w:p>
    <w:p w:rsidR="008C6D89" w:rsidRDefault="008C6D89" w:rsidP="00AA6723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  <w:r>
        <w:rPr>
          <w:rFonts w:ascii="Arial" w:hAnsi="Arial" w:cs="Arial"/>
          <w:sz w:val="24"/>
          <w:lang w:val="hr-HR"/>
        </w:rPr>
        <w:t xml:space="preserve">Najveći broj benzinskih pumpi </w:t>
      </w:r>
      <w:r w:rsidRPr="00057F0A">
        <w:rPr>
          <w:rFonts w:ascii="Arial" w:hAnsi="Arial" w:cs="Arial"/>
          <w:sz w:val="24"/>
          <w:lang w:val="hr-HR"/>
        </w:rPr>
        <w:t>(13</w:t>
      </w:r>
      <w:r w:rsidR="00754AA0">
        <w:rPr>
          <w:rFonts w:ascii="Arial" w:hAnsi="Arial" w:cs="Arial"/>
          <w:sz w:val="24"/>
          <w:lang w:val="hr-HR"/>
        </w:rPr>
        <w:t>7</w:t>
      </w:r>
      <w:r w:rsidRPr="00057F0A">
        <w:rPr>
          <w:rFonts w:ascii="Arial" w:hAnsi="Arial" w:cs="Arial"/>
          <w:sz w:val="24"/>
          <w:lang w:val="hr-HR"/>
        </w:rPr>
        <w:t>)</w:t>
      </w:r>
      <w:r>
        <w:rPr>
          <w:rFonts w:ascii="Arial" w:hAnsi="Arial" w:cs="Arial"/>
          <w:sz w:val="24"/>
          <w:lang w:val="hr-HR"/>
        </w:rPr>
        <w:t xml:space="preserve"> u Federaciji BiH nalazi u Tuzlanskom kantonu, dok se najmanji broj benzinskih pumpi (4) nalazi u Bosansko-podrinjskom kantonu.</w:t>
      </w:r>
    </w:p>
    <w:p w:rsidR="008C6D89" w:rsidRDefault="008C6D89" w:rsidP="008C6D89">
      <w:pPr>
        <w:spacing w:after="0" w:line="240" w:lineRule="auto"/>
        <w:jc w:val="both"/>
        <w:rPr>
          <w:rFonts w:ascii="Arial" w:hAnsi="Arial" w:cs="Arial"/>
          <w:sz w:val="24"/>
          <w:lang w:val="hr-HR"/>
        </w:rPr>
      </w:pPr>
    </w:p>
    <w:p w:rsidR="00394D59" w:rsidRDefault="00394D59" w:rsidP="00394D59">
      <w:pPr>
        <w:spacing w:after="0"/>
        <w:jc w:val="both"/>
        <w:rPr>
          <w:rFonts w:ascii="Arial" w:hAnsi="Arial" w:cs="Arial"/>
          <w:sz w:val="24"/>
          <w:lang w:val="hr-HR"/>
        </w:rPr>
      </w:pPr>
    </w:p>
    <w:p w:rsidR="00140471" w:rsidRPr="00105593" w:rsidRDefault="00140471" w:rsidP="00105593">
      <w:pPr>
        <w:spacing w:after="0"/>
        <w:jc w:val="center"/>
        <w:rPr>
          <w:rFonts w:ascii="Arial" w:hAnsi="Arial" w:cs="Arial"/>
          <w:b/>
          <w:sz w:val="24"/>
          <w:lang w:val="hr-HR"/>
        </w:rPr>
      </w:pPr>
    </w:p>
    <w:p w:rsidR="006051FA" w:rsidRPr="008D0EA0" w:rsidRDefault="00DA03BD" w:rsidP="001C4EB4">
      <w:pPr>
        <w:pStyle w:val="Naslov2"/>
        <w:spacing w:line="240" w:lineRule="auto"/>
        <w:jc w:val="center"/>
        <w:rPr>
          <w:rFonts w:ascii="Arial" w:hAnsi="Arial" w:cs="Arial"/>
          <w:color w:val="auto"/>
          <w:sz w:val="24"/>
          <w:lang w:val="hr-HR"/>
        </w:rPr>
      </w:pPr>
      <w:r w:rsidRPr="008D0EA0">
        <w:rPr>
          <w:rFonts w:ascii="Arial" w:hAnsi="Arial" w:cs="Arial"/>
          <w:color w:val="auto"/>
          <w:sz w:val="24"/>
          <w:lang w:val="hr-HR"/>
        </w:rPr>
        <w:t>Prosječne m</w:t>
      </w:r>
      <w:r w:rsidR="001918E8" w:rsidRPr="008D0EA0">
        <w:rPr>
          <w:rFonts w:ascii="Arial" w:hAnsi="Arial" w:cs="Arial"/>
          <w:color w:val="auto"/>
          <w:sz w:val="24"/>
          <w:lang w:val="hr-HR"/>
        </w:rPr>
        <w:t xml:space="preserve">aloprodajne cijene naftnih derivata u </w:t>
      </w:r>
      <w:r w:rsidR="00DB708D" w:rsidRPr="008D0EA0">
        <w:rPr>
          <w:rFonts w:ascii="Arial" w:hAnsi="Arial" w:cs="Arial"/>
          <w:color w:val="auto"/>
          <w:sz w:val="24"/>
          <w:lang w:val="hr-HR"/>
        </w:rPr>
        <w:t>Federaciji</w:t>
      </w:r>
      <w:r w:rsidR="00627E30" w:rsidRPr="008D0EA0">
        <w:rPr>
          <w:rFonts w:ascii="Arial" w:hAnsi="Arial" w:cs="Arial"/>
          <w:color w:val="auto"/>
          <w:sz w:val="24"/>
          <w:lang w:val="hr-HR"/>
        </w:rPr>
        <w:t xml:space="preserve"> BiH </w:t>
      </w:r>
      <w:r w:rsidR="00DB708D" w:rsidRPr="008D0EA0">
        <w:rPr>
          <w:rFonts w:ascii="Arial" w:hAnsi="Arial" w:cs="Arial"/>
          <w:color w:val="auto"/>
          <w:sz w:val="24"/>
          <w:lang w:val="hr-HR"/>
        </w:rPr>
        <w:t xml:space="preserve">i                      </w:t>
      </w:r>
      <w:r w:rsidR="00EC24BB" w:rsidRPr="008D0EA0">
        <w:rPr>
          <w:rFonts w:ascii="Arial" w:hAnsi="Arial" w:cs="Arial"/>
          <w:color w:val="auto"/>
          <w:sz w:val="24"/>
          <w:lang w:val="hr-HR"/>
        </w:rPr>
        <w:t xml:space="preserve">              </w:t>
      </w:r>
      <w:r w:rsidRPr="008D0EA0">
        <w:rPr>
          <w:rFonts w:ascii="Arial" w:hAnsi="Arial" w:cs="Arial"/>
          <w:color w:val="auto"/>
          <w:sz w:val="24"/>
          <w:lang w:val="hr-HR"/>
        </w:rPr>
        <w:t>zemljama regiona</w:t>
      </w:r>
    </w:p>
    <w:p w:rsidR="00BB14A9" w:rsidRDefault="00BB14A9" w:rsidP="001C4EB4">
      <w:pPr>
        <w:spacing w:line="240" w:lineRule="auto"/>
        <w:rPr>
          <w:lang w:val="hr-HR"/>
        </w:rPr>
      </w:pPr>
    </w:p>
    <w:p w:rsidR="001C4EB4" w:rsidRDefault="001C4EB4" w:rsidP="001C4EB4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</w:p>
    <w:p w:rsidR="001C4EB4" w:rsidRDefault="001C2D94" w:rsidP="00AA6723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  <w:r w:rsidRPr="001C2D94">
        <w:rPr>
          <w:rFonts w:ascii="Arial" w:hAnsi="Arial" w:cs="Arial"/>
          <w:sz w:val="24"/>
          <w:szCs w:val="26"/>
          <w:lang w:val="hr-HR"/>
        </w:rPr>
        <w:t>BMB 95</w:t>
      </w:r>
    </w:p>
    <w:p w:rsidR="00AA6723" w:rsidRDefault="00AA6723" w:rsidP="00AA6723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</w:p>
    <w:p w:rsidR="001C2D94" w:rsidRDefault="001C2D94" w:rsidP="00AA6723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</w:p>
    <w:p w:rsidR="00754AA0" w:rsidRPr="008D0EA0" w:rsidRDefault="00754AA0" w:rsidP="00AA6723">
      <w:pPr>
        <w:spacing w:after="0" w:line="240" w:lineRule="auto"/>
        <w:rPr>
          <w:rFonts w:ascii="Arial" w:hAnsi="Arial" w:cs="Arial"/>
          <w:sz w:val="24"/>
          <w:szCs w:val="26"/>
          <w:lang w:val="hr-HR"/>
        </w:rPr>
      </w:pPr>
      <w:r w:rsidRPr="00754AA0">
        <w:drawing>
          <wp:inline distT="0" distB="0" distL="0" distR="0">
            <wp:extent cx="5760909" cy="1836420"/>
            <wp:effectExtent l="0" t="0" r="0" b="0"/>
            <wp:docPr id="21" name="Slika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/>
                    <pic:cNvPicPr>
                      <a:picLocks noChangeAspect="1" noChangeArrowheads="1"/>
                    </pic:cNvPicPr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3623" cy="183728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306609" w:rsidRPr="001C2D94" w:rsidRDefault="00CF4A32" w:rsidP="00AA6723">
      <w:pPr>
        <w:spacing w:after="0" w:line="240" w:lineRule="auto"/>
        <w:rPr>
          <w:rFonts w:ascii="Arial" w:hAnsi="Arial" w:cs="Arial"/>
          <w:sz w:val="20"/>
          <w:szCs w:val="20"/>
          <w:lang w:val="hr-HR"/>
        </w:rPr>
      </w:pPr>
      <w:r w:rsidRPr="001C2D94">
        <w:rPr>
          <w:rFonts w:ascii="Arial" w:hAnsi="Arial" w:cs="Arial"/>
          <w:sz w:val="20"/>
          <w:szCs w:val="20"/>
          <w:lang w:val="hr-HR"/>
        </w:rPr>
        <w:t>Izvor: GlobalPetrolPrices.com</w:t>
      </w:r>
    </w:p>
    <w:p w:rsidR="009501A2" w:rsidRPr="001C2D94" w:rsidRDefault="009501A2" w:rsidP="00AA6723">
      <w:pPr>
        <w:spacing w:line="240" w:lineRule="auto"/>
        <w:rPr>
          <w:sz w:val="20"/>
          <w:szCs w:val="20"/>
          <w:lang w:val="hr-HR"/>
        </w:rPr>
      </w:pPr>
    </w:p>
    <w:p w:rsidR="001C2D94" w:rsidRDefault="001C2D94" w:rsidP="00AA6723">
      <w:pPr>
        <w:pStyle w:val="Naslov2"/>
        <w:spacing w:line="240" w:lineRule="auto"/>
        <w:rPr>
          <w:rFonts w:ascii="Arial" w:hAnsi="Arial" w:cs="Arial"/>
          <w:b w:val="0"/>
          <w:color w:val="auto"/>
          <w:sz w:val="24"/>
          <w:lang w:val="hr-HR"/>
        </w:rPr>
      </w:pPr>
    </w:p>
    <w:p w:rsidR="001C4EB4" w:rsidRDefault="00185968" w:rsidP="00AA6723">
      <w:pPr>
        <w:pStyle w:val="Naslov2"/>
        <w:spacing w:line="240" w:lineRule="auto"/>
        <w:rPr>
          <w:rFonts w:ascii="Arial" w:hAnsi="Arial" w:cs="Arial"/>
          <w:b w:val="0"/>
          <w:color w:val="auto"/>
          <w:sz w:val="24"/>
          <w:lang w:val="hr-HR"/>
        </w:rPr>
      </w:pPr>
      <w:r w:rsidRPr="008D0EA0">
        <w:rPr>
          <w:rFonts w:ascii="Arial" w:hAnsi="Arial" w:cs="Arial"/>
          <w:b w:val="0"/>
          <w:color w:val="auto"/>
          <w:sz w:val="24"/>
          <w:lang w:val="hr-HR"/>
        </w:rPr>
        <w:t>DIZEL</w:t>
      </w:r>
    </w:p>
    <w:p w:rsidR="00AA6723" w:rsidRPr="00AA6723" w:rsidRDefault="00AA6723" w:rsidP="00AA6723">
      <w:pPr>
        <w:spacing w:line="240" w:lineRule="auto"/>
        <w:rPr>
          <w:lang w:val="hr-HR"/>
        </w:rPr>
      </w:pPr>
    </w:p>
    <w:p w:rsidR="00754AA0" w:rsidRPr="00754AA0" w:rsidRDefault="00754AA0" w:rsidP="00AA6723">
      <w:pPr>
        <w:spacing w:after="0" w:line="240" w:lineRule="auto"/>
        <w:rPr>
          <w:lang w:val="hr-HR"/>
        </w:rPr>
      </w:pPr>
      <w:r w:rsidRPr="00754AA0">
        <w:drawing>
          <wp:inline distT="0" distB="0" distL="0" distR="0">
            <wp:extent cx="5759728" cy="1775460"/>
            <wp:effectExtent l="0" t="0" r="0" b="0"/>
            <wp:docPr id="22" name="Slika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/>
                    <pic:cNvPicPr>
                      <a:picLocks noChangeAspect="1" noChangeArrowheads="1"/>
                    </pic:cNvPicPr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5803" cy="1777333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8D0EA0" w:rsidRPr="00695E01" w:rsidRDefault="0004513B" w:rsidP="00AA6723">
      <w:pPr>
        <w:spacing w:after="0" w:line="240" w:lineRule="auto"/>
        <w:rPr>
          <w:lang w:val="hr-HR"/>
        </w:rPr>
      </w:pPr>
      <w:r w:rsidRPr="0004513B">
        <w:rPr>
          <w:rFonts w:ascii="Arial" w:hAnsi="Arial" w:cs="Arial"/>
          <w:sz w:val="20"/>
          <w:lang w:eastAsia="bs-Latn-BA"/>
        </w:rPr>
        <w:t>Izvor: GlobalPetrolPrices.com</w:t>
      </w:r>
    </w:p>
    <w:p w:rsidR="001C4EB4" w:rsidRDefault="001C4EB4" w:rsidP="00611C42">
      <w:pPr>
        <w:spacing w:after="0"/>
        <w:rPr>
          <w:rFonts w:ascii="Arial" w:hAnsi="Arial" w:cs="Arial"/>
          <w:sz w:val="20"/>
          <w:lang w:eastAsia="bs-Latn-BA"/>
        </w:rPr>
      </w:pPr>
    </w:p>
    <w:p w:rsidR="00623486" w:rsidRDefault="00623486" w:rsidP="00623486">
      <w:pPr>
        <w:pStyle w:val="Bezproreda"/>
        <w:jc w:val="both"/>
        <w:rPr>
          <w:rFonts w:ascii="Arial" w:hAnsi="Arial" w:cs="Arial"/>
          <w:sz w:val="20"/>
          <w:lang w:val="hr-BA" w:eastAsia="bs-Latn-BA"/>
        </w:rPr>
      </w:pPr>
    </w:p>
    <w:p w:rsidR="00646FDC" w:rsidRDefault="00646FDC" w:rsidP="00623486">
      <w:pPr>
        <w:pStyle w:val="Bezproreda"/>
        <w:jc w:val="both"/>
        <w:rPr>
          <w:rFonts w:ascii="Arial" w:hAnsi="Arial" w:cs="Arial"/>
          <w:sz w:val="20"/>
          <w:lang w:val="hr-BA" w:eastAsia="bs-Latn-BA"/>
        </w:rPr>
      </w:pPr>
    </w:p>
    <w:p w:rsidR="00646FDC" w:rsidRDefault="00646FDC" w:rsidP="00623486">
      <w:pPr>
        <w:pStyle w:val="Bezproreda"/>
        <w:jc w:val="both"/>
        <w:rPr>
          <w:rFonts w:ascii="Arial" w:hAnsi="Arial" w:cs="Arial"/>
          <w:sz w:val="20"/>
          <w:lang w:val="hr-BA" w:eastAsia="bs-Latn-BA"/>
        </w:rPr>
      </w:pPr>
    </w:p>
    <w:p w:rsidR="00646FDC" w:rsidRDefault="00646FDC" w:rsidP="00623486">
      <w:pPr>
        <w:pStyle w:val="Bezproreda"/>
        <w:jc w:val="both"/>
        <w:rPr>
          <w:rFonts w:ascii="Arial" w:hAnsi="Arial" w:cs="Arial"/>
          <w:sz w:val="20"/>
          <w:lang w:val="hr-BA" w:eastAsia="bs-Latn-BA"/>
        </w:rPr>
      </w:pPr>
    </w:p>
    <w:p w:rsidR="00646FDC" w:rsidRDefault="00646FDC" w:rsidP="00623486">
      <w:pPr>
        <w:pStyle w:val="Bezproreda"/>
        <w:jc w:val="both"/>
        <w:rPr>
          <w:rFonts w:ascii="Arial" w:hAnsi="Arial" w:cs="Arial"/>
          <w:sz w:val="20"/>
          <w:lang w:val="hr-BA" w:eastAsia="bs-Latn-BA"/>
        </w:rPr>
      </w:pPr>
    </w:p>
    <w:p w:rsidR="00646FDC" w:rsidRDefault="00646FDC" w:rsidP="00623486">
      <w:pPr>
        <w:pStyle w:val="Bezproreda"/>
        <w:jc w:val="both"/>
        <w:rPr>
          <w:rFonts w:ascii="Arial" w:hAnsi="Arial" w:cs="Arial"/>
          <w:sz w:val="20"/>
          <w:lang w:val="hr-BA" w:eastAsia="bs-Latn-BA"/>
        </w:rPr>
      </w:pPr>
    </w:p>
    <w:p w:rsidR="00646FDC" w:rsidRDefault="00646FDC" w:rsidP="00623486">
      <w:pPr>
        <w:pStyle w:val="Bezproreda"/>
        <w:jc w:val="both"/>
        <w:rPr>
          <w:rFonts w:ascii="Arial" w:hAnsi="Arial" w:cs="Arial"/>
          <w:sz w:val="20"/>
          <w:lang w:val="hr-BA" w:eastAsia="bs-Latn-BA"/>
        </w:rPr>
      </w:pPr>
    </w:p>
    <w:p w:rsidR="00646FDC" w:rsidRDefault="00646FDC" w:rsidP="00623486">
      <w:pPr>
        <w:pStyle w:val="Bezproreda"/>
        <w:jc w:val="both"/>
        <w:rPr>
          <w:rFonts w:ascii="Arial" w:hAnsi="Arial" w:cs="Arial"/>
          <w:sz w:val="20"/>
          <w:lang w:val="hr-BA" w:eastAsia="bs-Latn-BA"/>
        </w:rPr>
      </w:pPr>
    </w:p>
    <w:p w:rsidR="00646FDC" w:rsidRDefault="00646FDC" w:rsidP="00623486">
      <w:pPr>
        <w:pStyle w:val="Bezproreda"/>
        <w:jc w:val="both"/>
        <w:rPr>
          <w:rFonts w:ascii="Arial" w:hAnsi="Arial" w:cs="Arial"/>
          <w:sz w:val="20"/>
          <w:lang w:val="hr-BA" w:eastAsia="bs-Latn-BA"/>
        </w:rPr>
      </w:pPr>
    </w:p>
    <w:p w:rsidR="00646FDC" w:rsidRDefault="00646FDC" w:rsidP="00623486">
      <w:pPr>
        <w:pStyle w:val="Bezproreda"/>
        <w:jc w:val="both"/>
        <w:rPr>
          <w:rFonts w:ascii="Arial" w:hAnsi="Arial" w:cs="Arial"/>
          <w:sz w:val="20"/>
          <w:lang w:val="hr-BA" w:eastAsia="bs-Latn-BA"/>
        </w:rPr>
      </w:pPr>
    </w:p>
    <w:p w:rsidR="00646FDC" w:rsidRDefault="00646FDC" w:rsidP="00623486">
      <w:pPr>
        <w:pStyle w:val="Bezproreda"/>
        <w:jc w:val="both"/>
        <w:rPr>
          <w:rFonts w:ascii="Arial" w:hAnsi="Arial" w:cs="Arial"/>
          <w:sz w:val="20"/>
          <w:lang w:val="hr-BA" w:eastAsia="bs-Latn-BA"/>
        </w:rPr>
      </w:pPr>
    </w:p>
    <w:p w:rsidR="009B1F6C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Vlada Federacije BiH oblast cijena naftnih derivata (n/d) 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regulisala je </w:t>
      </w:r>
      <w:r w:rsidRPr="00623486">
        <w:rPr>
          <w:rFonts w:ascii="Arial" w:hAnsi="Arial" w:cs="Arial"/>
          <w:sz w:val="24"/>
          <w:szCs w:val="24"/>
          <w:lang w:eastAsia="bs-Latn-BA"/>
        </w:rPr>
        <w:t>Odlukom o slobodnom formiranju cijena motornih benzina, dizel-goriva i lož ulja („Službene novine Federacije BiH“, broj 52/00), prema kojoj se maloprodajne cijene naftnih derivata formiraju slobodno, s tim da se indirektni porezi: akciza na n/d, naknada za puteve (putarina), te porez na dodatnu vrijednost (17%), obračunavaju u skladu sa odgovarajućim propisima koji regulišu njihovu visinu i način obračuna.</w:t>
      </w:r>
    </w:p>
    <w:p w:rsidR="00591777" w:rsidRDefault="00591777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</w:p>
    <w:p w:rsidR="00987226" w:rsidRDefault="004A5A3B" w:rsidP="00646FDC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Zakonom o akcizama u Bi</w:t>
      </w:r>
      <w:r w:rsidR="004A569E" w:rsidRPr="00623486">
        <w:rPr>
          <w:rFonts w:ascii="Arial" w:hAnsi="Arial" w:cs="Arial"/>
          <w:sz w:val="24"/>
          <w:szCs w:val="24"/>
          <w:lang w:eastAsia="bs-Latn-BA"/>
        </w:rPr>
        <w:t xml:space="preserve">H ("Službeni glasnik BiH", br. </w:t>
      </w:r>
      <w:r w:rsidRPr="00623486">
        <w:rPr>
          <w:rFonts w:ascii="Arial" w:hAnsi="Arial" w:cs="Arial"/>
          <w:sz w:val="24"/>
          <w:szCs w:val="24"/>
          <w:lang w:eastAsia="bs-Latn-BA"/>
        </w:rPr>
        <w:t>49/09</w:t>
      </w:r>
      <w:r w:rsidR="00754AA0">
        <w:rPr>
          <w:rFonts w:ascii="Arial" w:hAnsi="Arial" w:cs="Arial"/>
          <w:sz w:val="24"/>
          <w:szCs w:val="24"/>
          <w:lang w:eastAsia="bs-Latn-BA"/>
        </w:rPr>
        <w:t>, 49/14, 60/14</w:t>
      </w:r>
      <w:r w:rsidR="00983085" w:rsidRPr="00623486">
        <w:rPr>
          <w:rFonts w:ascii="Arial" w:hAnsi="Arial" w:cs="Arial"/>
          <w:sz w:val="24"/>
          <w:szCs w:val="24"/>
          <w:lang w:eastAsia="bs-Latn-BA"/>
        </w:rPr>
        <w:t>,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 91/17</w:t>
      </w:r>
      <w:r w:rsidR="00983085" w:rsidRPr="00623486">
        <w:rPr>
          <w:rFonts w:ascii="Arial" w:hAnsi="Arial" w:cs="Arial"/>
          <w:sz w:val="24"/>
          <w:szCs w:val="24"/>
          <w:lang w:eastAsia="bs-Latn-BA"/>
        </w:rPr>
        <w:t xml:space="preserve"> i 50/22</w:t>
      </w:r>
      <w:r w:rsidR="00106D9C" w:rsidRPr="00623486">
        <w:rPr>
          <w:rFonts w:ascii="Arial" w:hAnsi="Arial" w:cs="Arial"/>
          <w:sz w:val="24"/>
          <w:szCs w:val="24"/>
          <w:lang w:eastAsia="bs-Latn-BA"/>
        </w:rPr>
        <w:t xml:space="preserve">), akciza </w:t>
      </w:r>
      <w:r w:rsidRPr="00623486">
        <w:rPr>
          <w:rFonts w:ascii="Arial" w:hAnsi="Arial" w:cs="Arial"/>
          <w:sz w:val="24"/>
          <w:szCs w:val="24"/>
          <w:lang w:eastAsia="bs-Latn-BA"/>
        </w:rPr>
        <w:t>na naftne derivate plaća se po litru derivata na količinu utvrđenu pri temperaturi +15</w:t>
      </w:r>
      <w:r w:rsidRPr="00623486">
        <w:rPr>
          <w:rFonts w:ascii="Arial" w:hAnsi="Arial" w:cs="Arial"/>
          <w:sz w:val="24"/>
          <w:szCs w:val="24"/>
          <w:lang w:eastAsia="bs-Latn-BA"/>
        </w:rPr>
        <w:sym w:font="Symbol" w:char="F0B0"/>
      </w:r>
      <w:r w:rsidRPr="00623486">
        <w:rPr>
          <w:rFonts w:ascii="Arial" w:hAnsi="Arial" w:cs="Arial"/>
          <w:sz w:val="24"/>
          <w:szCs w:val="24"/>
          <w:lang w:eastAsia="bs-Latn-BA"/>
        </w:rPr>
        <w:t>C, i to za:</w:t>
      </w:r>
    </w:p>
    <w:p w:rsidR="00646FDC" w:rsidRDefault="00646FDC" w:rsidP="00646FDC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</w:p>
    <w:p w:rsidR="004A5A3B" w:rsidRPr="00623486" w:rsidRDefault="004A5A3B" w:rsidP="00623486">
      <w:pPr>
        <w:pStyle w:val="Bezproreda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</w:rPr>
        <w:t>a) bezolovni motorni benzin 0,35 KM;</w:t>
      </w:r>
    </w:p>
    <w:p w:rsidR="004A5A3B" w:rsidRPr="00623486" w:rsidRDefault="004A5A3B" w:rsidP="00623486">
      <w:pPr>
        <w:pStyle w:val="Bezproreda"/>
        <w:ind w:right="-188"/>
        <w:rPr>
          <w:rFonts w:ascii="Arial" w:hAnsi="Arial" w:cs="Arial"/>
          <w:sz w:val="24"/>
          <w:szCs w:val="24"/>
        </w:rPr>
      </w:pPr>
      <w:r w:rsidRPr="00623486">
        <w:rPr>
          <w:rFonts w:ascii="Arial" w:hAnsi="Arial" w:cs="Arial"/>
          <w:sz w:val="24"/>
          <w:szCs w:val="24"/>
        </w:rPr>
        <w:t>b) dizel-gorivo i ostala gasna  ulja 0,30 KM;</w:t>
      </w:r>
      <w:r w:rsidRPr="00623486">
        <w:rPr>
          <w:rFonts w:ascii="Arial" w:hAnsi="Arial" w:cs="Arial"/>
          <w:sz w:val="24"/>
          <w:szCs w:val="24"/>
        </w:rPr>
        <w:br/>
        <w:t>c) petrolej (kerozin) 0,30 KM;</w:t>
      </w:r>
      <w:r w:rsidRPr="00623486">
        <w:rPr>
          <w:rFonts w:ascii="Arial" w:hAnsi="Arial" w:cs="Arial"/>
          <w:sz w:val="24"/>
          <w:szCs w:val="24"/>
        </w:rPr>
        <w:br/>
        <w:t>d) lož-ulje ekstra lako i lako specijalno (EL i LS) 0,45 KM;</w:t>
      </w:r>
      <w:r w:rsidRPr="00623486">
        <w:rPr>
          <w:rFonts w:ascii="Arial" w:hAnsi="Arial" w:cs="Arial"/>
          <w:sz w:val="24"/>
          <w:szCs w:val="24"/>
        </w:rPr>
        <w:br/>
        <w:t>e) biogoriva i biotečnosti 0,30 KM.</w:t>
      </w:r>
    </w:p>
    <w:p w:rsidR="004A5A3B" w:rsidRPr="00623486" w:rsidRDefault="004A5A3B" w:rsidP="00623486">
      <w:pPr>
        <w:pStyle w:val="Bezproreda"/>
        <w:ind w:right="379"/>
        <w:jc w:val="both"/>
        <w:rPr>
          <w:rFonts w:ascii="Arial" w:hAnsi="Arial" w:cs="Arial"/>
          <w:sz w:val="24"/>
          <w:szCs w:val="24"/>
        </w:rPr>
      </w:pP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Putarina kao 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 xml:space="preserve">vrsta indirektnog poreza plaća se u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ukupnom iznosu od 0,40 KM/litru, od čega je: </w:t>
      </w:r>
    </w:p>
    <w:p w:rsidR="004A5A3B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a) 0,15 KM po li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>tru derivata, odnosno kilogramu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tečnog naftnog gasa za puteve, i</w:t>
      </w:r>
    </w:p>
    <w:p w:rsidR="00155D20" w:rsidRPr="00623486" w:rsidRDefault="004A5A3B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b) 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>0,25 KM po litru derivata</w:t>
      </w:r>
      <w:r w:rsidR="007B3FB4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>(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od čega se 0,20 KM </w:t>
      </w:r>
      <w:r w:rsidR="007B3FB4" w:rsidRPr="00623486">
        <w:rPr>
          <w:rFonts w:ascii="Arial" w:hAnsi="Arial" w:cs="Arial"/>
          <w:sz w:val="24"/>
          <w:szCs w:val="24"/>
          <w:lang w:eastAsia="bs-Latn-BA"/>
        </w:rPr>
        <w:t>izdvaja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 xml:space="preserve"> za izgradnju autoputeva</w:t>
      </w:r>
      <w:r w:rsidR="00267435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i </w:t>
      </w:r>
    </w:p>
    <w:p w:rsidR="004A5A3B" w:rsidRPr="00623486" w:rsidRDefault="004A569E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   </w:t>
      </w:r>
      <w:r w:rsidR="00155D20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0,05 KM za izgradnju i rekonstrukciju drugih puteva</w:t>
      </w:r>
      <w:r w:rsidR="005904D0" w:rsidRPr="00623486">
        <w:rPr>
          <w:rFonts w:ascii="Arial" w:hAnsi="Arial" w:cs="Arial"/>
          <w:sz w:val="24"/>
          <w:szCs w:val="24"/>
          <w:lang w:eastAsia="bs-Latn-BA"/>
        </w:rPr>
        <w:t>)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.</w:t>
      </w:r>
    </w:p>
    <w:p w:rsidR="006A3E28" w:rsidRPr="00623486" w:rsidRDefault="004A5A3B" w:rsidP="00623486">
      <w:pPr>
        <w:shd w:val="clear" w:color="auto" w:fill="FFFFFF"/>
        <w:spacing w:after="100" w:afterAutospacing="1" w:line="240" w:lineRule="auto"/>
        <w:jc w:val="both"/>
        <w:rPr>
          <w:rFonts w:ascii="Arial" w:hAnsi="Arial" w:cs="Arial"/>
          <w:sz w:val="24"/>
          <w:szCs w:val="24"/>
          <w:shd w:val="clear" w:color="auto" w:fill="FFFFFF"/>
        </w:rPr>
      </w:pPr>
      <w:r w:rsidRPr="00623486">
        <w:rPr>
          <w:rFonts w:ascii="Arial" w:hAnsi="Arial" w:cs="Arial"/>
          <w:sz w:val="24"/>
          <w:szCs w:val="24"/>
          <w:shd w:val="clear" w:color="auto" w:fill="FFFFFF"/>
        </w:rPr>
        <w:t>Putarina se ne plaća za petrolej (kerozin) i lož-ulje ekstra lako i lako specijalno (EL i LS).</w:t>
      </w:r>
    </w:p>
    <w:p w:rsidR="00D7096D" w:rsidRPr="00623486" w:rsidRDefault="00D7096D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>F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ederalni ministar trgovine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je krajem marta 2019. godine donio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Uputstvo o načinu, sadržaju i rokovima dostave obavještenja o promjeni cijena i marži pojedinih proizvoda i usluga („Službene novine Federacije BiH“, broj 20/19), kojim je propisan način, sadržaj i rokovi u kojima benzinske pumpe, radi evidentiranja i praćenja, dostavljaju Federalnom ministarstvu trgovine obavještenja o promjeni cijena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i marži  (OPC i OPM  obrasci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).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</w:p>
    <w:p w:rsidR="00E17320" w:rsidRPr="00623486" w:rsidRDefault="00E17320" w:rsidP="00623486">
      <w:pPr>
        <w:pStyle w:val="Bezproreda"/>
        <w:jc w:val="both"/>
        <w:rPr>
          <w:rFonts w:ascii="Arial" w:hAnsi="Arial" w:cs="Arial"/>
          <w:sz w:val="24"/>
          <w:szCs w:val="24"/>
          <w:lang w:eastAsia="bs-Latn-BA"/>
        </w:rPr>
      </w:pPr>
    </w:p>
    <w:p w:rsidR="004A5A3B" w:rsidRPr="00623486" w:rsidRDefault="00106D9C" w:rsidP="00623486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  <w:r w:rsidRPr="00623486">
        <w:rPr>
          <w:rFonts w:ascii="Arial" w:hAnsi="Arial" w:cs="Arial"/>
          <w:sz w:val="24"/>
          <w:szCs w:val="24"/>
          <w:lang w:eastAsia="bs-Latn-BA"/>
        </w:rPr>
        <w:t xml:space="preserve">U cilju pružanja sveobuhvatnih i pravovremenih informacija o maloprodajnim cijenama n/d na benzinskim pumpama u Federaciji BiH,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Federalno mini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starstvo trgovine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je u  junu 2019. godine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instaliralo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besplatnu mobilnu aplikaciju </w:t>
      </w:r>
      <w:r w:rsidRPr="00623486">
        <w:rPr>
          <w:rFonts w:ascii="Arial" w:hAnsi="Arial" w:cs="Arial"/>
          <w:sz w:val="24"/>
          <w:szCs w:val="24"/>
          <w:lang w:eastAsia="bs-Latn-BA"/>
        </w:rPr>
        <w:t xml:space="preserve">za građane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>pod nazivom „FMT FBiH oil info“</w:t>
      </w:r>
      <w:r w:rsidRPr="00623486">
        <w:rPr>
          <w:rFonts w:ascii="Arial" w:hAnsi="Arial" w:cs="Arial"/>
          <w:sz w:val="24"/>
          <w:szCs w:val="24"/>
          <w:lang w:eastAsia="bs-Latn-BA"/>
        </w:rPr>
        <w:t>.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 xml:space="preserve">Preuzimanje ove 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aplikacije </w:t>
      </w:r>
      <w:r w:rsidR="00D7096D" w:rsidRPr="00623486">
        <w:rPr>
          <w:rFonts w:ascii="Arial" w:hAnsi="Arial" w:cs="Arial"/>
          <w:sz w:val="24"/>
          <w:szCs w:val="24"/>
          <w:lang w:eastAsia="bs-Latn-BA"/>
        </w:rPr>
        <w:t>dostupno je putem Google Play servisa za mobilne telefone sa Android operativnim sistemom</w:t>
      </w:r>
      <w:r w:rsidR="004A5A3B" w:rsidRPr="00623486">
        <w:rPr>
          <w:rFonts w:ascii="Arial" w:hAnsi="Arial" w:cs="Arial"/>
          <w:sz w:val="24"/>
          <w:szCs w:val="24"/>
          <w:lang w:eastAsia="bs-Latn-BA"/>
        </w:rPr>
        <w:t xml:space="preserve">, a za Apple, iPHONE i iPAD mobilne uređaje preuzimanje aplikacije dostupno je direktno na App Store servisu, kao i putem linka ili skeniranjem QR koda, koji su namjenski postavljeni na web stranici Federalnog ministarstva trgovine: </w:t>
      </w:r>
      <w:hyperlink r:id="rId17" w:history="1">
        <w:r w:rsidR="004A5A3B" w:rsidRPr="008D0EA0">
          <w:rPr>
            <w:rStyle w:val="Hiperveza"/>
            <w:rFonts w:ascii="Arial" w:hAnsi="Arial" w:cs="Arial"/>
            <w:sz w:val="24"/>
            <w:szCs w:val="24"/>
            <w:u w:val="none"/>
            <w:lang w:val="hr-HR" w:eastAsia="hr-HR"/>
          </w:rPr>
          <w:t>www.fmt.gov.ba</w:t>
        </w:r>
      </w:hyperlink>
      <w:r w:rsidR="004A5A3B"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>.</w:t>
      </w:r>
    </w:p>
    <w:p w:rsidR="00C43D99" w:rsidRPr="00623486" w:rsidRDefault="00C43D99" w:rsidP="00623486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</w:p>
    <w:p w:rsidR="00C43D99" w:rsidRPr="00623486" w:rsidRDefault="00C43D99" w:rsidP="00623486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  <w:r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 xml:space="preserve">Napominjemo da je </w:t>
      </w:r>
      <w:r w:rsidR="006C1CB3"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>d</w:t>
      </w:r>
      <w:r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>ana 1.4.2021. godine</w:t>
      </w:r>
      <w:r w:rsidR="006C1CB3"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 xml:space="preserve"> Vlada Federacije BiH</w:t>
      </w:r>
      <w:r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>, na prijedlog Federalnog ministarstva trgovine,</w:t>
      </w:r>
      <w:r w:rsidR="00BE3310"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 xml:space="preserve"> donijela</w:t>
      </w:r>
      <w:r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 xml:space="preserve"> Odluku o propisivanju mjera neposredne kontrole cijena utvrđivanjem maksimalne visine marži za naftne derivate</w:t>
      </w:r>
      <w:r w:rsidR="00AA6723">
        <w:rPr>
          <w:rFonts w:ascii="Arial" w:hAnsi="Arial" w:cs="Arial"/>
          <w:color w:val="252525"/>
          <w:sz w:val="24"/>
          <w:szCs w:val="24"/>
          <w:lang w:val="hr-HR" w:eastAsia="hr-HR"/>
        </w:rPr>
        <w:t xml:space="preserve">, kalkulativne cijene </w:t>
      </w:r>
      <w:r w:rsidR="00AA6723" w:rsidRPr="00AA6723">
        <w:rPr>
          <w:rFonts w:ascii="Arial" w:hAnsi="Arial" w:cs="Arial"/>
          <w:color w:val="252525"/>
          <w:sz w:val="24"/>
          <w:szCs w:val="24"/>
          <w:lang w:val="hr-HR" w:eastAsia="hr-HR"/>
        </w:rPr>
        <w:t>(„Službene novine Federacije BiH“, broj 2</w:t>
      </w:r>
      <w:r w:rsidR="00AA6723">
        <w:rPr>
          <w:rFonts w:ascii="Arial" w:hAnsi="Arial" w:cs="Arial"/>
          <w:color w:val="252525"/>
          <w:sz w:val="24"/>
          <w:szCs w:val="24"/>
          <w:lang w:val="hr-HR" w:eastAsia="hr-HR"/>
        </w:rPr>
        <w:t>6/21</w:t>
      </w:r>
      <w:r w:rsidR="00AA6723" w:rsidRPr="00AA6723">
        <w:rPr>
          <w:rFonts w:ascii="Arial" w:hAnsi="Arial" w:cs="Arial"/>
          <w:color w:val="252525"/>
          <w:sz w:val="24"/>
          <w:szCs w:val="24"/>
          <w:lang w:val="hr-HR" w:eastAsia="hr-HR"/>
        </w:rPr>
        <w:t>)</w:t>
      </w:r>
      <w:r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 xml:space="preserve">, kojom je privrednim društvima koja obavljaju trgovinu na veliko naftnim derivatima propisana maksimalna visina marži u apsolutnom iznosu od 0,06 KM/litru derivata, a privrednim društvima koja obavljaju djelatnost trgovine na malo naftnim derivatima propisana je maksimalna visina marži u apsolutnom iznosu od </w:t>
      </w:r>
      <w:r w:rsidR="00805036"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 xml:space="preserve"> </w:t>
      </w:r>
      <w:r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 xml:space="preserve">0,25 KM/litru derivata. </w:t>
      </w:r>
      <w:r w:rsidRPr="008D0EA0">
        <w:rPr>
          <w:rFonts w:ascii="Arial" w:hAnsi="Arial" w:cs="Arial"/>
          <w:color w:val="252525"/>
          <w:sz w:val="24"/>
          <w:szCs w:val="24"/>
          <w:lang w:val="hr-HR" w:eastAsia="hr-HR"/>
        </w:rPr>
        <w:t>Ova Odluka</w:t>
      </w:r>
      <w:r w:rsidR="00805036" w:rsidRPr="008D0EA0">
        <w:rPr>
          <w:rFonts w:ascii="Arial" w:hAnsi="Arial" w:cs="Arial"/>
          <w:color w:val="252525"/>
          <w:sz w:val="24"/>
          <w:szCs w:val="24"/>
          <w:lang w:val="hr-HR" w:eastAsia="hr-HR"/>
        </w:rPr>
        <w:t xml:space="preserve"> je još </w:t>
      </w:r>
      <w:r w:rsidRPr="008D0EA0">
        <w:rPr>
          <w:rFonts w:ascii="Arial" w:hAnsi="Arial" w:cs="Arial"/>
          <w:color w:val="252525"/>
          <w:sz w:val="24"/>
          <w:szCs w:val="24"/>
          <w:lang w:val="hr-HR" w:eastAsia="hr-HR"/>
        </w:rPr>
        <w:t>uvijek na snazi</w:t>
      </w:r>
      <w:r w:rsidRPr="00623486">
        <w:rPr>
          <w:rFonts w:ascii="Arial" w:hAnsi="Arial" w:cs="Arial"/>
          <w:color w:val="252525"/>
          <w:sz w:val="24"/>
          <w:szCs w:val="24"/>
          <w:lang w:val="hr-HR" w:eastAsia="hr-HR"/>
        </w:rPr>
        <w:t>.</w:t>
      </w:r>
    </w:p>
    <w:p w:rsidR="00437717" w:rsidRPr="00623486" w:rsidRDefault="00437717" w:rsidP="00623486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</w:p>
    <w:p w:rsidR="00437717" w:rsidRPr="00623486" w:rsidRDefault="00437717" w:rsidP="00623486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</w:p>
    <w:p w:rsidR="000C03AB" w:rsidRPr="00623486" w:rsidRDefault="000C03AB" w:rsidP="00623486">
      <w:pPr>
        <w:pStyle w:val="Bezproreda"/>
        <w:jc w:val="both"/>
        <w:rPr>
          <w:rFonts w:ascii="Arial" w:hAnsi="Arial" w:cs="Arial"/>
          <w:color w:val="252525"/>
          <w:sz w:val="24"/>
          <w:szCs w:val="24"/>
          <w:lang w:val="hr-HR" w:eastAsia="hr-HR"/>
        </w:rPr>
      </w:pPr>
    </w:p>
    <w:p w:rsidR="006A3E28" w:rsidRPr="00623486" w:rsidRDefault="006A3E28" w:rsidP="00623486">
      <w:pPr>
        <w:tabs>
          <w:tab w:val="left" w:pos="1515"/>
        </w:tabs>
        <w:spacing w:line="240" w:lineRule="auto"/>
        <w:rPr>
          <w:rFonts w:ascii="Arial" w:hAnsi="Arial" w:cs="Arial"/>
          <w:lang w:val="hr-HR"/>
        </w:rPr>
      </w:pPr>
    </w:p>
    <w:sectPr w:rsidR="006A3E28" w:rsidRPr="00623486" w:rsidSect="00CD6B3F">
      <w:headerReference w:type="default" r:id="rId18"/>
      <w:footerReference w:type="default" r:id="rId19"/>
      <w:pgSz w:w="11906" w:h="16838"/>
      <w:pgMar w:top="0" w:right="1416" w:bottom="993" w:left="1417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894F63" w:rsidRDefault="00894F63" w:rsidP="00271BC9">
      <w:pPr>
        <w:spacing w:after="0" w:line="240" w:lineRule="auto"/>
      </w:pPr>
      <w:r>
        <w:separator/>
      </w:r>
    </w:p>
  </w:endnote>
  <w:endnote w:type="continuationSeparator" w:id="0">
    <w:p w:rsidR="00894F63" w:rsidRDefault="00894F63" w:rsidP="00271BC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sdt>
    <w:sdtPr>
      <w:id w:val="-759911923"/>
      <w:docPartObj>
        <w:docPartGallery w:val="Page Numbers (Bottom of Page)"/>
        <w:docPartUnique/>
      </w:docPartObj>
    </w:sdtPr>
    <w:sdtContent>
      <w:p w:rsidR="006728AB" w:rsidRDefault="006728AB">
        <w:pPr>
          <w:pStyle w:val="Podnoje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051A43" w:rsidRPr="00051A43">
          <w:rPr>
            <w:noProof/>
            <w:lang w:val="hr-HR"/>
          </w:rPr>
          <w:t>6</w:t>
        </w:r>
        <w:r>
          <w:fldChar w:fldCharType="end"/>
        </w:r>
      </w:p>
    </w:sdtContent>
  </w:sdt>
  <w:p w:rsidR="009B5C9B" w:rsidRDefault="000C5848">
    <w:pPr>
      <w:pStyle w:val="Podnoje"/>
    </w:pPr>
    <w:r>
      <w:rPr>
        <w:noProof/>
        <w:lang w:eastAsia="hr-BA"/>
      </w:rPr>
      <w:drawing>
        <wp:inline distT="0" distB="0" distL="0" distR="0" wp14:anchorId="6D89B656" wp14:editId="5724FE85">
          <wp:extent cx="6210300" cy="295275"/>
          <wp:effectExtent l="0" t="0" r="0" b="9525"/>
          <wp:docPr id="18" name="Slika 1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3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6250366" cy="297180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  <w:p w:rsidR="000C5848" w:rsidRPr="000C5848" w:rsidRDefault="000C5848" w:rsidP="000C5848">
    <w:pPr>
      <w:pStyle w:val="Podnoje"/>
      <w:jc w:val="center"/>
      <w:rPr>
        <w:rFonts w:ascii="Arial" w:hAnsi="Arial" w:cs="Arial"/>
      </w:rPr>
    </w:pPr>
    <w:r w:rsidRPr="000C5848">
      <w:rPr>
        <w:rFonts w:ascii="Arial" w:hAnsi="Arial" w:cs="Arial"/>
      </w:rPr>
      <w:t>Federalno ministarstvo trgovine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894F63" w:rsidRDefault="00894F63" w:rsidP="00271BC9">
      <w:pPr>
        <w:spacing w:after="0" w:line="240" w:lineRule="auto"/>
      </w:pPr>
      <w:r>
        <w:separator/>
      </w:r>
    </w:p>
  </w:footnote>
  <w:footnote w:type="continuationSeparator" w:id="0">
    <w:p w:rsidR="00894F63" w:rsidRDefault="00894F63" w:rsidP="00271BC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36A66" w:rsidRDefault="00F36A66">
    <w:pPr>
      <w:pStyle w:val="Zaglavlje"/>
    </w:pPr>
    <w:r>
      <w:rPr>
        <w:noProof/>
        <w:lang w:eastAsia="hr-BA"/>
      </w:rPr>
      <w:drawing>
        <wp:inline distT="0" distB="0" distL="0" distR="0" wp14:anchorId="7B0C66D1" wp14:editId="25D167D9">
          <wp:extent cx="5924550" cy="875319"/>
          <wp:effectExtent l="0" t="0" r="0" b="1270"/>
          <wp:docPr id="14" name="Slika 1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1.jp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924550" cy="875319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92149F"/>
    <w:rsid w:val="00005C18"/>
    <w:rsid w:val="00020CF1"/>
    <w:rsid w:val="000231C2"/>
    <w:rsid w:val="00023802"/>
    <w:rsid w:val="00031140"/>
    <w:rsid w:val="000344F5"/>
    <w:rsid w:val="00037BCD"/>
    <w:rsid w:val="0004513B"/>
    <w:rsid w:val="00045311"/>
    <w:rsid w:val="00045CCB"/>
    <w:rsid w:val="00051A43"/>
    <w:rsid w:val="0005473B"/>
    <w:rsid w:val="00062F49"/>
    <w:rsid w:val="000722BB"/>
    <w:rsid w:val="00074985"/>
    <w:rsid w:val="000778A0"/>
    <w:rsid w:val="000800CB"/>
    <w:rsid w:val="000839D2"/>
    <w:rsid w:val="0008457E"/>
    <w:rsid w:val="00091F69"/>
    <w:rsid w:val="00091FD5"/>
    <w:rsid w:val="00095631"/>
    <w:rsid w:val="000A04D4"/>
    <w:rsid w:val="000A29CA"/>
    <w:rsid w:val="000A5F4C"/>
    <w:rsid w:val="000B44A4"/>
    <w:rsid w:val="000B5598"/>
    <w:rsid w:val="000B597C"/>
    <w:rsid w:val="000B7DCC"/>
    <w:rsid w:val="000C03AB"/>
    <w:rsid w:val="000C1FF7"/>
    <w:rsid w:val="000C5054"/>
    <w:rsid w:val="000C5848"/>
    <w:rsid w:val="000D08D1"/>
    <w:rsid w:val="000D2D18"/>
    <w:rsid w:val="000D7361"/>
    <w:rsid w:val="000E0B8A"/>
    <w:rsid w:val="000E287D"/>
    <w:rsid w:val="000E3055"/>
    <w:rsid w:val="000E44D9"/>
    <w:rsid w:val="000E48CD"/>
    <w:rsid w:val="000F1DEB"/>
    <w:rsid w:val="000F27F3"/>
    <w:rsid w:val="000F5BBE"/>
    <w:rsid w:val="00100391"/>
    <w:rsid w:val="00100876"/>
    <w:rsid w:val="00102D03"/>
    <w:rsid w:val="00105593"/>
    <w:rsid w:val="00106D9C"/>
    <w:rsid w:val="00114BBB"/>
    <w:rsid w:val="00114C93"/>
    <w:rsid w:val="00120192"/>
    <w:rsid w:val="00121D39"/>
    <w:rsid w:val="00125A31"/>
    <w:rsid w:val="00125F41"/>
    <w:rsid w:val="00126DDA"/>
    <w:rsid w:val="001327EA"/>
    <w:rsid w:val="00132EEE"/>
    <w:rsid w:val="00137315"/>
    <w:rsid w:val="00140471"/>
    <w:rsid w:val="0014124A"/>
    <w:rsid w:val="00146E6E"/>
    <w:rsid w:val="00155D20"/>
    <w:rsid w:val="00161911"/>
    <w:rsid w:val="001728D4"/>
    <w:rsid w:val="001730DA"/>
    <w:rsid w:val="00176FF8"/>
    <w:rsid w:val="0018042B"/>
    <w:rsid w:val="00181737"/>
    <w:rsid w:val="001847C3"/>
    <w:rsid w:val="00185968"/>
    <w:rsid w:val="00187A5B"/>
    <w:rsid w:val="00191781"/>
    <w:rsid w:val="001918E8"/>
    <w:rsid w:val="001924BB"/>
    <w:rsid w:val="00192CE9"/>
    <w:rsid w:val="00196781"/>
    <w:rsid w:val="001A1250"/>
    <w:rsid w:val="001C01AB"/>
    <w:rsid w:val="001C0D13"/>
    <w:rsid w:val="001C2B4B"/>
    <w:rsid w:val="001C2D94"/>
    <w:rsid w:val="001C4EB4"/>
    <w:rsid w:val="001C527B"/>
    <w:rsid w:val="001D2923"/>
    <w:rsid w:val="001D70DA"/>
    <w:rsid w:val="001E3FAD"/>
    <w:rsid w:val="001E4A81"/>
    <w:rsid w:val="001F19FB"/>
    <w:rsid w:val="001F28DA"/>
    <w:rsid w:val="001F493E"/>
    <w:rsid w:val="002042F4"/>
    <w:rsid w:val="002104D0"/>
    <w:rsid w:val="0022228E"/>
    <w:rsid w:val="00224C27"/>
    <w:rsid w:val="0023128C"/>
    <w:rsid w:val="00231433"/>
    <w:rsid w:val="00233C03"/>
    <w:rsid w:val="002360E9"/>
    <w:rsid w:val="00241019"/>
    <w:rsid w:val="002410E2"/>
    <w:rsid w:val="002429F4"/>
    <w:rsid w:val="00246F38"/>
    <w:rsid w:val="00256513"/>
    <w:rsid w:val="002630A5"/>
    <w:rsid w:val="00267435"/>
    <w:rsid w:val="00271BC9"/>
    <w:rsid w:val="00272EE0"/>
    <w:rsid w:val="002771B1"/>
    <w:rsid w:val="00285F17"/>
    <w:rsid w:val="00291CAD"/>
    <w:rsid w:val="00293B6C"/>
    <w:rsid w:val="002951DA"/>
    <w:rsid w:val="002A0111"/>
    <w:rsid w:val="002A0F59"/>
    <w:rsid w:val="002A1C63"/>
    <w:rsid w:val="002A2285"/>
    <w:rsid w:val="002A37FF"/>
    <w:rsid w:val="002A3D5A"/>
    <w:rsid w:val="002A4065"/>
    <w:rsid w:val="002A5505"/>
    <w:rsid w:val="002A6B10"/>
    <w:rsid w:val="002A7C5E"/>
    <w:rsid w:val="002A7FC8"/>
    <w:rsid w:val="002B01A9"/>
    <w:rsid w:val="002B1AAC"/>
    <w:rsid w:val="002B22DD"/>
    <w:rsid w:val="002B2679"/>
    <w:rsid w:val="002B5294"/>
    <w:rsid w:val="002C2CA0"/>
    <w:rsid w:val="002C7734"/>
    <w:rsid w:val="002E417E"/>
    <w:rsid w:val="002F3A2D"/>
    <w:rsid w:val="002F6AC9"/>
    <w:rsid w:val="00300632"/>
    <w:rsid w:val="00303B34"/>
    <w:rsid w:val="00306609"/>
    <w:rsid w:val="00310588"/>
    <w:rsid w:val="00320B90"/>
    <w:rsid w:val="003214D4"/>
    <w:rsid w:val="00321A1A"/>
    <w:rsid w:val="00322D0A"/>
    <w:rsid w:val="00327A50"/>
    <w:rsid w:val="00332A0D"/>
    <w:rsid w:val="00335DB5"/>
    <w:rsid w:val="00336830"/>
    <w:rsid w:val="00337366"/>
    <w:rsid w:val="003402B5"/>
    <w:rsid w:val="00344BF3"/>
    <w:rsid w:val="003459B4"/>
    <w:rsid w:val="00352497"/>
    <w:rsid w:val="00360968"/>
    <w:rsid w:val="00362BBA"/>
    <w:rsid w:val="00362F8D"/>
    <w:rsid w:val="00365F81"/>
    <w:rsid w:val="00372E99"/>
    <w:rsid w:val="00374B81"/>
    <w:rsid w:val="003816DD"/>
    <w:rsid w:val="003817CB"/>
    <w:rsid w:val="00381910"/>
    <w:rsid w:val="00382F0F"/>
    <w:rsid w:val="0039043E"/>
    <w:rsid w:val="00394D59"/>
    <w:rsid w:val="00396DA9"/>
    <w:rsid w:val="003A4AB8"/>
    <w:rsid w:val="003A4AE7"/>
    <w:rsid w:val="003A5362"/>
    <w:rsid w:val="003A5E28"/>
    <w:rsid w:val="003A6385"/>
    <w:rsid w:val="003A7B2D"/>
    <w:rsid w:val="003B4729"/>
    <w:rsid w:val="003D501B"/>
    <w:rsid w:val="003D5604"/>
    <w:rsid w:val="003E5471"/>
    <w:rsid w:val="003E5AD7"/>
    <w:rsid w:val="003F3AAD"/>
    <w:rsid w:val="003F4588"/>
    <w:rsid w:val="00401DDD"/>
    <w:rsid w:val="00405176"/>
    <w:rsid w:val="004054A4"/>
    <w:rsid w:val="0041297E"/>
    <w:rsid w:val="004134F0"/>
    <w:rsid w:val="00414473"/>
    <w:rsid w:val="00414E90"/>
    <w:rsid w:val="00415DD7"/>
    <w:rsid w:val="00415E0F"/>
    <w:rsid w:val="004253B2"/>
    <w:rsid w:val="00425E37"/>
    <w:rsid w:val="004272D5"/>
    <w:rsid w:val="00427ED8"/>
    <w:rsid w:val="00432A8F"/>
    <w:rsid w:val="00433B87"/>
    <w:rsid w:val="00437717"/>
    <w:rsid w:val="004417B9"/>
    <w:rsid w:val="00441A1D"/>
    <w:rsid w:val="00443805"/>
    <w:rsid w:val="00446474"/>
    <w:rsid w:val="00450760"/>
    <w:rsid w:val="00450ECA"/>
    <w:rsid w:val="0046214C"/>
    <w:rsid w:val="00462A92"/>
    <w:rsid w:val="00465395"/>
    <w:rsid w:val="0046725D"/>
    <w:rsid w:val="00467DA4"/>
    <w:rsid w:val="00471681"/>
    <w:rsid w:val="00471782"/>
    <w:rsid w:val="00471E89"/>
    <w:rsid w:val="00472033"/>
    <w:rsid w:val="00475007"/>
    <w:rsid w:val="00477F0B"/>
    <w:rsid w:val="00480F09"/>
    <w:rsid w:val="0048168A"/>
    <w:rsid w:val="00487077"/>
    <w:rsid w:val="004906BB"/>
    <w:rsid w:val="00491DB0"/>
    <w:rsid w:val="00492BE8"/>
    <w:rsid w:val="00495872"/>
    <w:rsid w:val="004A1D40"/>
    <w:rsid w:val="004A569E"/>
    <w:rsid w:val="004A5A3B"/>
    <w:rsid w:val="004A7ACA"/>
    <w:rsid w:val="004B268C"/>
    <w:rsid w:val="004B29A0"/>
    <w:rsid w:val="004B62B9"/>
    <w:rsid w:val="004C4E2E"/>
    <w:rsid w:val="004D0EA0"/>
    <w:rsid w:val="004D4FDA"/>
    <w:rsid w:val="004E552F"/>
    <w:rsid w:val="004F6751"/>
    <w:rsid w:val="00500554"/>
    <w:rsid w:val="00507759"/>
    <w:rsid w:val="00510ABC"/>
    <w:rsid w:val="00514DE7"/>
    <w:rsid w:val="00517CC6"/>
    <w:rsid w:val="00532FA0"/>
    <w:rsid w:val="00540226"/>
    <w:rsid w:val="0054050B"/>
    <w:rsid w:val="0054062A"/>
    <w:rsid w:val="005445AE"/>
    <w:rsid w:val="00546F66"/>
    <w:rsid w:val="00563177"/>
    <w:rsid w:val="00567FD3"/>
    <w:rsid w:val="00573332"/>
    <w:rsid w:val="005744DC"/>
    <w:rsid w:val="00574894"/>
    <w:rsid w:val="00582782"/>
    <w:rsid w:val="005904D0"/>
    <w:rsid w:val="00591777"/>
    <w:rsid w:val="00597D46"/>
    <w:rsid w:val="005A011B"/>
    <w:rsid w:val="005A3F6D"/>
    <w:rsid w:val="005B4B44"/>
    <w:rsid w:val="005B71BC"/>
    <w:rsid w:val="005C15E8"/>
    <w:rsid w:val="005C3DDE"/>
    <w:rsid w:val="005D268E"/>
    <w:rsid w:val="005D329F"/>
    <w:rsid w:val="005D425E"/>
    <w:rsid w:val="005D4892"/>
    <w:rsid w:val="005E0486"/>
    <w:rsid w:val="005E4206"/>
    <w:rsid w:val="005F08C6"/>
    <w:rsid w:val="005F1DF3"/>
    <w:rsid w:val="005F44F0"/>
    <w:rsid w:val="005F49EB"/>
    <w:rsid w:val="005F5B7F"/>
    <w:rsid w:val="005F6B94"/>
    <w:rsid w:val="006031D5"/>
    <w:rsid w:val="006051FA"/>
    <w:rsid w:val="0060605A"/>
    <w:rsid w:val="006072C5"/>
    <w:rsid w:val="00611C42"/>
    <w:rsid w:val="006127FB"/>
    <w:rsid w:val="00615FAE"/>
    <w:rsid w:val="00616DCA"/>
    <w:rsid w:val="00622E91"/>
    <w:rsid w:val="00623486"/>
    <w:rsid w:val="00624E09"/>
    <w:rsid w:val="00626A29"/>
    <w:rsid w:val="00627E30"/>
    <w:rsid w:val="0063651D"/>
    <w:rsid w:val="00637547"/>
    <w:rsid w:val="0064091E"/>
    <w:rsid w:val="0064116B"/>
    <w:rsid w:val="006432FF"/>
    <w:rsid w:val="00643F57"/>
    <w:rsid w:val="00646FDC"/>
    <w:rsid w:val="006546DF"/>
    <w:rsid w:val="006561C1"/>
    <w:rsid w:val="006567F6"/>
    <w:rsid w:val="0065790E"/>
    <w:rsid w:val="0066060A"/>
    <w:rsid w:val="006668C9"/>
    <w:rsid w:val="00667642"/>
    <w:rsid w:val="0067120A"/>
    <w:rsid w:val="006728AB"/>
    <w:rsid w:val="0067642D"/>
    <w:rsid w:val="00676EBF"/>
    <w:rsid w:val="006857A6"/>
    <w:rsid w:val="006943D5"/>
    <w:rsid w:val="0069579D"/>
    <w:rsid w:val="00695E01"/>
    <w:rsid w:val="00695F70"/>
    <w:rsid w:val="006A3B76"/>
    <w:rsid w:val="006A3E28"/>
    <w:rsid w:val="006A5CFE"/>
    <w:rsid w:val="006B33BC"/>
    <w:rsid w:val="006B563A"/>
    <w:rsid w:val="006C1CB3"/>
    <w:rsid w:val="006C35BA"/>
    <w:rsid w:val="006C65F0"/>
    <w:rsid w:val="006D02AA"/>
    <w:rsid w:val="006D4F6C"/>
    <w:rsid w:val="006E1978"/>
    <w:rsid w:val="006E19E8"/>
    <w:rsid w:val="006F7611"/>
    <w:rsid w:val="006F7FB7"/>
    <w:rsid w:val="00704BE6"/>
    <w:rsid w:val="00706350"/>
    <w:rsid w:val="007159CA"/>
    <w:rsid w:val="0071668B"/>
    <w:rsid w:val="0072247B"/>
    <w:rsid w:val="00726F73"/>
    <w:rsid w:val="007308B0"/>
    <w:rsid w:val="007338AD"/>
    <w:rsid w:val="00734D70"/>
    <w:rsid w:val="00737986"/>
    <w:rsid w:val="00750D69"/>
    <w:rsid w:val="00754AA0"/>
    <w:rsid w:val="007568BD"/>
    <w:rsid w:val="00757DEB"/>
    <w:rsid w:val="0076669F"/>
    <w:rsid w:val="007700F0"/>
    <w:rsid w:val="007708D6"/>
    <w:rsid w:val="007717F1"/>
    <w:rsid w:val="00774904"/>
    <w:rsid w:val="007807B3"/>
    <w:rsid w:val="007908B9"/>
    <w:rsid w:val="007A05E4"/>
    <w:rsid w:val="007A09EA"/>
    <w:rsid w:val="007A0FB1"/>
    <w:rsid w:val="007A33D6"/>
    <w:rsid w:val="007A3CEF"/>
    <w:rsid w:val="007A5886"/>
    <w:rsid w:val="007A75A1"/>
    <w:rsid w:val="007B138C"/>
    <w:rsid w:val="007B3FB4"/>
    <w:rsid w:val="007B5A21"/>
    <w:rsid w:val="007B7BF7"/>
    <w:rsid w:val="007C0E6C"/>
    <w:rsid w:val="007C62B9"/>
    <w:rsid w:val="007C675C"/>
    <w:rsid w:val="007D09CE"/>
    <w:rsid w:val="007D182A"/>
    <w:rsid w:val="007D641D"/>
    <w:rsid w:val="007D6C97"/>
    <w:rsid w:val="007E0BC7"/>
    <w:rsid w:val="007E331F"/>
    <w:rsid w:val="007E413D"/>
    <w:rsid w:val="007E6E8D"/>
    <w:rsid w:val="007E7DD4"/>
    <w:rsid w:val="007F39AC"/>
    <w:rsid w:val="007F7089"/>
    <w:rsid w:val="0080319E"/>
    <w:rsid w:val="00805036"/>
    <w:rsid w:val="00805248"/>
    <w:rsid w:val="00814398"/>
    <w:rsid w:val="008165C3"/>
    <w:rsid w:val="008166FA"/>
    <w:rsid w:val="00826E9B"/>
    <w:rsid w:val="00830197"/>
    <w:rsid w:val="00831F46"/>
    <w:rsid w:val="008339B8"/>
    <w:rsid w:val="0083744B"/>
    <w:rsid w:val="0084473A"/>
    <w:rsid w:val="00844E7D"/>
    <w:rsid w:val="00847451"/>
    <w:rsid w:val="008528E2"/>
    <w:rsid w:val="00854EB9"/>
    <w:rsid w:val="008617B6"/>
    <w:rsid w:val="00872282"/>
    <w:rsid w:val="00872A5B"/>
    <w:rsid w:val="00873465"/>
    <w:rsid w:val="00874E1D"/>
    <w:rsid w:val="0087643B"/>
    <w:rsid w:val="008932CE"/>
    <w:rsid w:val="00894DEF"/>
    <w:rsid w:val="00894F63"/>
    <w:rsid w:val="008A05C5"/>
    <w:rsid w:val="008A4F5F"/>
    <w:rsid w:val="008B1989"/>
    <w:rsid w:val="008B781F"/>
    <w:rsid w:val="008C041F"/>
    <w:rsid w:val="008C0C21"/>
    <w:rsid w:val="008C6D89"/>
    <w:rsid w:val="008D0EA0"/>
    <w:rsid w:val="008D2885"/>
    <w:rsid w:val="008D3796"/>
    <w:rsid w:val="008D5187"/>
    <w:rsid w:val="008D54FF"/>
    <w:rsid w:val="008D57EA"/>
    <w:rsid w:val="008E6386"/>
    <w:rsid w:val="00900153"/>
    <w:rsid w:val="00901154"/>
    <w:rsid w:val="0090550F"/>
    <w:rsid w:val="00910C5F"/>
    <w:rsid w:val="00911AEF"/>
    <w:rsid w:val="00911F4F"/>
    <w:rsid w:val="009130FD"/>
    <w:rsid w:val="009150AF"/>
    <w:rsid w:val="00916925"/>
    <w:rsid w:val="0092035D"/>
    <w:rsid w:val="0092149F"/>
    <w:rsid w:val="00934409"/>
    <w:rsid w:val="0093447F"/>
    <w:rsid w:val="00935457"/>
    <w:rsid w:val="00936289"/>
    <w:rsid w:val="009367E5"/>
    <w:rsid w:val="00943DFE"/>
    <w:rsid w:val="00947513"/>
    <w:rsid w:val="009501A2"/>
    <w:rsid w:val="00951DD2"/>
    <w:rsid w:val="00956AA5"/>
    <w:rsid w:val="009613B3"/>
    <w:rsid w:val="009648FD"/>
    <w:rsid w:val="0096743D"/>
    <w:rsid w:val="009674F7"/>
    <w:rsid w:val="00976C4C"/>
    <w:rsid w:val="00980858"/>
    <w:rsid w:val="00983085"/>
    <w:rsid w:val="00986FCE"/>
    <w:rsid w:val="00987226"/>
    <w:rsid w:val="0099297A"/>
    <w:rsid w:val="009974C3"/>
    <w:rsid w:val="009A03AF"/>
    <w:rsid w:val="009A1136"/>
    <w:rsid w:val="009A4E45"/>
    <w:rsid w:val="009B02B5"/>
    <w:rsid w:val="009B0AA3"/>
    <w:rsid w:val="009B1F6C"/>
    <w:rsid w:val="009B32B0"/>
    <w:rsid w:val="009B36FA"/>
    <w:rsid w:val="009B4E20"/>
    <w:rsid w:val="009B5C9B"/>
    <w:rsid w:val="009B6F56"/>
    <w:rsid w:val="009C108B"/>
    <w:rsid w:val="009C3FC3"/>
    <w:rsid w:val="009C6203"/>
    <w:rsid w:val="009D3493"/>
    <w:rsid w:val="009D53D8"/>
    <w:rsid w:val="009D6121"/>
    <w:rsid w:val="009D6BD3"/>
    <w:rsid w:val="009E26A7"/>
    <w:rsid w:val="009E7432"/>
    <w:rsid w:val="009F26AE"/>
    <w:rsid w:val="009F4D76"/>
    <w:rsid w:val="009F6A28"/>
    <w:rsid w:val="00A05FEA"/>
    <w:rsid w:val="00A06A2E"/>
    <w:rsid w:val="00A07D96"/>
    <w:rsid w:val="00A12C73"/>
    <w:rsid w:val="00A13B03"/>
    <w:rsid w:val="00A34A8C"/>
    <w:rsid w:val="00A369BC"/>
    <w:rsid w:val="00A41106"/>
    <w:rsid w:val="00A4484F"/>
    <w:rsid w:val="00A521FC"/>
    <w:rsid w:val="00A57C60"/>
    <w:rsid w:val="00A70AB6"/>
    <w:rsid w:val="00A71ECD"/>
    <w:rsid w:val="00A75952"/>
    <w:rsid w:val="00A773F7"/>
    <w:rsid w:val="00A85C8B"/>
    <w:rsid w:val="00A87538"/>
    <w:rsid w:val="00A96E61"/>
    <w:rsid w:val="00AA0359"/>
    <w:rsid w:val="00AA2AE6"/>
    <w:rsid w:val="00AA6723"/>
    <w:rsid w:val="00AB6B4F"/>
    <w:rsid w:val="00AC2A34"/>
    <w:rsid w:val="00AD5699"/>
    <w:rsid w:val="00AE0D34"/>
    <w:rsid w:val="00AE3C2D"/>
    <w:rsid w:val="00AE3D6A"/>
    <w:rsid w:val="00AE3FA1"/>
    <w:rsid w:val="00AE4615"/>
    <w:rsid w:val="00AE4E6B"/>
    <w:rsid w:val="00AE600E"/>
    <w:rsid w:val="00AE6F47"/>
    <w:rsid w:val="00AE7EBD"/>
    <w:rsid w:val="00AF447B"/>
    <w:rsid w:val="00AF452F"/>
    <w:rsid w:val="00B0335D"/>
    <w:rsid w:val="00B0467A"/>
    <w:rsid w:val="00B06E0B"/>
    <w:rsid w:val="00B07A77"/>
    <w:rsid w:val="00B11D9D"/>
    <w:rsid w:val="00B20BF8"/>
    <w:rsid w:val="00B22871"/>
    <w:rsid w:val="00B30B5B"/>
    <w:rsid w:val="00B323C1"/>
    <w:rsid w:val="00B359F7"/>
    <w:rsid w:val="00B36A69"/>
    <w:rsid w:val="00B40AB0"/>
    <w:rsid w:val="00B43CA8"/>
    <w:rsid w:val="00B47D3A"/>
    <w:rsid w:val="00B544EB"/>
    <w:rsid w:val="00B550F1"/>
    <w:rsid w:val="00B5598A"/>
    <w:rsid w:val="00B55F9C"/>
    <w:rsid w:val="00B62ABC"/>
    <w:rsid w:val="00B64E9C"/>
    <w:rsid w:val="00B66EF9"/>
    <w:rsid w:val="00B70F67"/>
    <w:rsid w:val="00B71676"/>
    <w:rsid w:val="00B72011"/>
    <w:rsid w:val="00B84C7D"/>
    <w:rsid w:val="00B869C4"/>
    <w:rsid w:val="00B8782E"/>
    <w:rsid w:val="00B94406"/>
    <w:rsid w:val="00B9596C"/>
    <w:rsid w:val="00B97588"/>
    <w:rsid w:val="00B97664"/>
    <w:rsid w:val="00BA7443"/>
    <w:rsid w:val="00BB08D6"/>
    <w:rsid w:val="00BB0A1D"/>
    <w:rsid w:val="00BB14A9"/>
    <w:rsid w:val="00BB2311"/>
    <w:rsid w:val="00BB2CDF"/>
    <w:rsid w:val="00BB372B"/>
    <w:rsid w:val="00BB46F6"/>
    <w:rsid w:val="00BB4DB8"/>
    <w:rsid w:val="00BC0CFE"/>
    <w:rsid w:val="00BC1DF9"/>
    <w:rsid w:val="00BD1A6A"/>
    <w:rsid w:val="00BD2CAD"/>
    <w:rsid w:val="00BD6B35"/>
    <w:rsid w:val="00BD7C6D"/>
    <w:rsid w:val="00BE0F34"/>
    <w:rsid w:val="00BE3310"/>
    <w:rsid w:val="00BE3F00"/>
    <w:rsid w:val="00BF3FAD"/>
    <w:rsid w:val="00C001A0"/>
    <w:rsid w:val="00C0032E"/>
    <w:rsid w:val="00C027C5"/>
    <w:rsid w:val="00C0755A"/>
    <w:rsid w:val="00C13F5D"/>
    <w:rsid w:val="00C15949"/>
    <w:rsid w:val="00C16D7F"/>
    <w:rsid w:val="00C27FAC"/>
    <w:rsid w:val="00C3694A"/>
    <w:rsid w:val="00C37384"/>
    <w:rsid w:val="00C43443"/>
    <w:rsid w:val="00C436CA"/>
    <w:rsid w:val="00C43D99"/>
    <w:rsid w:val="00C44B5F"/>
    <w:rsid w:val="00C54BA5"/>
    <w:rsid w:val="00C63C1D"/>
    <w:rsid w:val="00C64595"/>
    <w:rsid w:val="00C67D1C"/>
    <w:rsid w:val="00C732A3"/>
    <w:rsid w:val="00C7660D"/>
    <w:rsid w:val="00C76BEA"/>
    <w:rsid w:val="00C8727F"/>
    <w:rsid w:val="00C91964"/>
    <w:rsid w:val="00C931DA"/>
    <w:rsid w:val="00C93CBF"/>
    <w:rsid w:val="00C95351"/>
    <w:rsid w:val="00CB0EA6"/>
    <w:rsid w:val="00CB234F"/>
    <w:rsid w:val="00CB27A6"/>
    <w:rsid w:val="00CB2FC6"/>
    <w:rsid w:val="00CB55D0"/>
    <w:rsid w:val="00CB633D"/>
    <w:rsid w:val="00CC3DF2"/>
    <w:rsid w:val="00CC58FB"/>
    <w:rsid w:val="00CC5944"/>
    <w:rsid w:val="00CC7AFD"/>
    <w:rsid w:val="00CC7CD4"/>
    <w:rsid w:val="00CD6B3F"/>
    <w:rsid w:val="00CD7C67"/>
    <w:rsid w:val="00CE58EC"/>
    <w:rsid w:val="00CE58FC"/>
    <w:rsid w:val="00CE670D"/>
    <w:rsid w:val="00CF2A9E"/>
    <w:rsid w:val="00CF46CA"/>
    <w:rsid w:val="00CF4A32"/>
    <w:rsid w:val="00D0019E"/>
    <w:rsid w:val="00D0461A"/>
    <w:rsid w:val="00D063FB"/>
    <w:rsid w:val="00D1062A"/>
    <w:rsid w:val="00D113A7"/>
    <w:rsid w:val="00D1150F"/>
    <w:rsid w:val="00D12D75"/>
    <w:rsid w:val="00D13915"/>
    <w:rsid w:val="00D33D6D"/>
    <w:rsid w:val="00D414E9"/>
    <w:rsid w:val="00D515C9"/>
    <w:rsid w:val="00D517B8"/>
    <w:rsid w:val="00D51B76"/>
    <w:rsid w:val="00D7096D"/>
    <w:rsid w:val="00D72A71"/>
    <w:rsid w:val="00D76F29"/>
    <w:rsid w:val="00D77D53"/>
    <w:rsid w:val="00D8511B"/>
    <w:rsid w:val="00D877D8"/>
    <w:rsid w:val="00D87C49"/>
    <w:rsid w:val="00D933F1"/>
    <w:rsid w:val="00D960A9"/>
    <w:rsid w:val="00DA03BD"/>
    <w:rsid w:val="00DA0F49"/>
    <w:rsid w:val="00DA26B4"/>
    <w:rsid w:val="00DA2B59"/>
    <w:rsid w:val="00DB65A1"/>
    <w:rsid w:val="00DB708D"/>
    <w:rsid w:val="00DC4455"/>
    <w:rsid w:val="00DC788F"/>
    <w:rsid w:val="00DD0143"/>
    <w:rsid w:val="00DD17CC"/>
    <w:rsid w:val="00DD3FDF"/>
    <w:rsid w:val="00DD53C5"/>
    <w:rsid w:val="00DE02D9"/>
    <w:rsid w:val="00DE37A1"/>
    <w:rsid w:val="00DE6B11"/>
    <w:rsid w:val="00DE7672"/>
    <w:rsid w:val="00DF5E9F"/>
    <w:rsid w:val="00DF7647"/>
    <w:rsid w:val="00E04A00"/>
    <w:rsid w:val="00E07234"/>
    <w:rsid w:val="00E07349"/>
    <w:rsid w:val="00E17320"/>
    <w:rsid w:val="00E17879"/>
    <w:rsid w:val="00E32D0F"/>
    <w:rsid w:val="00E3357A"/>
    <w:rsid w:val="00E35575"/>
    <w:rsid w:val="00E36393"/>
    <w:rsid w:val="00E3662C"/>
    <w:rsid w:val="00E368A2"/>
    <w:rsid w:val="00E37BA3"/>
    <w:rsid w:val="00E43358"/>
    <w:rsid w:val="00E434B1"/>
    <w:rsid w:val="00E440CD"/>
    <w:rsid w:val="00E44E59"/>
    <w:rsid w:val="00E46CFE"/>
    <w:rsid w:val="00E60C8F"/>
    <w:rsid w:val="00E62A76"/>
    <w:rsid w:val="00E63EC0"/>
    <w:rsid w:val="00E66BB1"/>
    <w:rsid w:val="00E66C50"/>
    <w:rsid w:val="00E74EFA"/>
    <w:rsid w:val="00E765EB"/>
    <w:rsid w:val="00E82EB3"/>
    <w:rsid w:val="00E83D5B"/>
    <w:rsid w:val="00E846F5"/>
    <w:rsid w:val="00E92570"/>
    <w:rsid w:val="00E93436"/>
    <w:rsid w:val="00E95820"/>
    <w:rsid w:val="00E976AF"/>
    <w:rsid w:val="00EA0F67"/>
    <w:rsid w:val="00EA149C"/>
    <w:rsid w:val="00EA7761"/>
    <w:rsid w:val="00EB274F"/>
    <w:rsid w:val="00EC01EA"/>
    <w:rsid w:val="00EC24BB"/>
    <w:rsid w:val="00EC4E02"/>
    <w:rsid w:val="00EC5E9B"/>
    <w:rsid w:val="00ED3BEC"/>
    <w:rsid w:val="00EE38DD"/>
    <w:rsid w:val="00EE3D1D"/>
    <w:rsid w:val="00EF0430"/>
    <w:rsid w:val="00EF1ECF"/>
    <w:rsid w:val="00EF1EF7"/>
    <w:rsid w:val="00EF2218"/>
    <w:rsid w:val="00EF4C4E"/>
    <w:rsid w:val="00EF59FC"/>
    <w:rsid w:val="00F012F9"/>
    <w:rsid w:val="00F063A7"/>
    <w:rsid w:val="00F07DF8"/>
    <w:rsid w:val="00F1008F"/>
    <w:rsid w:val="00F12282"/>
    <w:rsid w:val="00F151A1"/>
    <w:rsid w:val="00F1604C"/>
    <w:rsid w:val="00F2133C"/>
    <w:rsid w:val="00F231EE"/>
    <w:rsid w:val="00F23C40"/>
    <w:rsid w:val="00F2561B"/>
    <w:rsid w:val="00F25866"/>
    <w:rsid w:val="00F26B61"/>
    <w:rsid w:val="00F3189C"/>
    <w:rsid w:val="00F336A8"/>
    <w:rsid w:val="00F33EE4"/>
    <w:rsid w:val="00F36A66"/>
    <w:rsid w:val="00F402E2"/>
    <w:rsid w:val="00F41DE6"/>
    <w:rsid w:val="00F45000"/>
    <w:rsid w:val="00F4518A"/>
    <w:rsid w:val="00F56041"/>
    <w:rsid w:val="00F5722E"/>
    <w:rsid w:val="00F574A4"/>
    <w:rsid w:val="00F63C90"/>
    <w:rsid w:val="00F66A4C"/>
    <w:rsid w:val="00F7221C"/>
    <w:rsid w:val="00F742E2"/>
    <w:rsid w:val="00F87F33"/>
    <w:rsid w:val="00F9240D"/>
    <w:rsid w:val="00F940BC"/>
    <w:rsid w:val="00F94714"/>
    <w:rsid w:val="00F95303"/>
    <w:rsid w:val="00F95C2C"/>
    <w:rsid w:val="00FA05E6"/>
    <w:rsid w:val="00FA2D9B"/>
    <w:rsid w:val="00FB22BB"/>
    <w:rsid w:val="00FB7242"/>
    <w:rsid w:val="00FC0C74"/>
    <w:rsid w:val="00FD3994"/>
    <w:rsid w:val="00FE04F6"/>
    <w:rsid w:val="00FE22EE"/>
    <w:rsid w:val="00FE28C3"/>
    <w:rsid w:val="00FE35A6"/>
    <w:rsid w:val="00FE5CDB"/>
    <w:rsid w:val="00FE63E2"/>
    <w:rsid w:val="00FF13A5"/>
    <w:rsid w:val="00FF46B5"/>
    <w:rsid w:val="00FF7784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hr-B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DC640F63-2461-4071-8C7B-CE844843CD4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hr-B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paragraph" w:styleId="Naslov1">
    <w:name w:val="heading 1"/>
    <w:basedOn w:val="Normal"/>
    <w:next w:val="Normal"/>
    <w:link w:val="Naslov1Char"/>
    <w:uiPriority w:val="9"/>
    <w:qFormat/>
    <w:rsid w:val="00E62A76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slov2">
    <w:name w:val="heading 2"/>
    <w:basedOn w:val="Normal"/>
    <w:next w:val="Normal"/>
    <w:link w:val="Naslov2Char"/>
    <w:uiPriority w:val="9"/>
    <w:unhideWhenUsed/>
    <w:qFormat/>
    <w:rsid w:val="00E62A76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3">
    <w:name w:val="heading 3"/>
    <w:basedOn w:val="Normal"/>
    <w:next w:val="Normal"/>
    <w:link w:val="Naslov3Char"/>
    <w:uiPriority w:val="9"/>
    <w:unhideWhenUsed/>
    <w:qFormat/>
    <w:rsid w:val="0093447F"/>
    <w:pPr>
      <w:keepNext/>
      <w:keepLines/>
      <w:spacing w:before="200" w:after="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Tekstbalonia">
    <w:name w:val="Balloon Text"/>
    <w:basedOn w:val="Normal"/>
    <w:link w:val="TekstbaloniaChar"/>
    <w:uiPriority w:val="99"/>
    <w:semiHidden/>
    <w:unhideWhenUsed/>
    <w:rsid w:val="0092149F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baloniaChar">
    <w:name w:val="Tekst balončića Char"/>
    <w:basedOn w:val="Zadanifontodlomka"/>
    <w:link w:val="Tekstbalonia"/>
    <w:uiPriority w:val="99"/>
    <w:semiHidden/>
    <w:rsid w:val="0092149F"/>
    <w:rPr>
      <w:rFonts w:ascii="Tahoma" w:hAnsi="Tahoma" w:cs="Tahoma"/>
      <w:sz w:val="16"/>
      <w:szCs w:val="16"/>
    </w:rPr>
  </w:style>
  <w:style w:type="paragraph" w:styleId="Zaglavlje">
    <w:name w:val="header"/>
    <w:basedOn w:val="Normal"/>
    <w:link w:val="ZaglavljeChar"/>
    <w:uiPriority w:val="99"/>
    <w:unhideWhenUsed/>
    <w:rsid w:val="00271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rsid w:val="00271BC9"/>
  </w:style>
  <w:style w:type="paragraph" w:styleId="Podnoje">
    <w:name w:val="footer"/>
    <w:basedOn w:val="Normal"/>
    <w:link w:val="PodnojeChar"/>
    <w:uiPriority w:val="99"/>
    <w:unhideWhenUsed/>
    <w:rsid w:val="00271BC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rsid w:val="00271BC9"/>
  </w:style>
  <w:style w:type="paragraph" w:styleId="StandardWeb">
    <w:name w:val="Normal (Web)"/>
    <w:basedOn w:val="Normal"/>
    <w:uiPriority w:val="99"/>
    <w:unhideWhenUsed/>
    <w:rsid w:val="00DA03BD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hr-BA"/>
    </w:rPr>
  </w:style>
  <w:style w:type="character" w:styleId="Hiperveza">
    <w:name w:val="Hyperlink"/>
    <w:basedOn w:val="Zadanifontodlomka"/>
    <w:uiPriority w:val="99"/>
    <w:semiHidden/>
    <w:unhideWhenUsed/>
    <w:rsid w:val="00DD53C5"/>
    <w:rPr>
      <w:color w:val="0563C1"/>
      <w:u w:val="single"/>
    </w:rPr>
  </w:style>
  <w:style w:type="character" w:customStyle="1" w:styleId="Naslov1Char">
    <w:name w:val="Naslov 1 Char"/>
    <w:basedOn w:val="Zadanifontodlomka"/>
    <w:link w:val="Naslov1"/>
    <w:uiPriority w:val="9"/>
    <w:rsid w:val="00E62A76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character" w:customStyle="1" w:styleId="Naslov2Char">
    <w:name w:val="Naslov 2 Char"/>
    <w:basedOn w:val="Zadanifontodlomka"/>
    <w:link w:val="Naslov2"/>
    <w:uiPriority w:val="9"/>
    <w:rsid w:val="00E62A76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Naslov">
    <w:name w:val="Title"/>
    <w:basedOn w:val="Normal"/>
    <w:next w:val="Normal"/>
    <w:link w:val="NaslovChar"/>
    <w:uiPriority w:val="10"/>
    <w:qFormat/>
    <w:rsid w:val="00E62A76"/>
    <w:pPr>
      <w:pBdr>
        <w:bottom w:val="single" w:sz="8" w:space="4" w:color="4F81BD" w:themeColor="accent1"/>
      </w:pBdr>
      <w:spacing w:after="300" w:line="240" w:lineRule="auto"/>
      <w:contextualSpacing/>
    </w:pPr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customStyle="1" w:styleId="NaslovChar">
    <w:name w:val="Naslov Char"/>
    <w:basedOn w:val="Zadanifontodlomka"/>
    <w:link w:val="Naslov"/>
    <w:uiPriority w:val="10"/>
    <w:rsid w:val="00E62A76"/>
    <w:rPr>
      <w:rFonts w:asciiTheme="majorHAnsi" w:eastAsiaTheme="majorEastAsia" w:hAnsiTheme="majorHAnsi" w:cstheme="majorBidi"/>
      <w:color w:val="17365D" w:themeColor="text2" w:themeShade="BF"/>
      <w:spacing w:val="5"/>
      <w:kern w:val="28"/>
      <w:sz w:val="52"/>
      <w:szCs w:val="52"/>
    </w:rPr>
  </w:style>
  <w:style w:type="character" w:styleId="Naglaeno">
    <w:name w:val="Strong"/>
    <w:basedOn w:val="Zadanifontodlomka"/>
    <w:uiPriority w:val="22"/>
    <w:qFormat/>
    <w:rsid w:val="00E62A76"/>
    <w:rPr>
      <w:b/>
      <w:bCs/>
    </w:rPr>
  </w:style>
  <w:style w:type="paragraph" w:styleId="Naglaencitat">
    <w:name w:val="Intense Quote"/>
    <w:basedOn w:val="Normal"/>
    <w:next w:val="Normal"/>
    <w:link w:val="NaglaencitatChar"/>
    <w:uiPriority w:val="30"/>
    <w:qFormat/>
    <w:rsid w:val="00E62A76"/>
    <w:pPr>
      <w:pBdr>
        <w:bottom w:val="single" w:sz="4" w:space="4" w:color="4F81BD" w:themeColor="accent1"/>
      </w:pBdr>
      <w:spacing w:before="200" w:after="280"/>
      <w:ind w:left="936" w:right="936"/>
    </w:pPr>
    <w:rPr>
      <w:b/>
      <w:bCs/>
      <w:i/>
      <w:iCs/>
      <w:color w:val="4F81BD" w:themeColor="accent1"/>
    </w:rPr>
  </w:style>
  <w:style w:type="character" w:customStyle="1" w:styleId="NaglaencitatChar">
    <w:name w:val="Naglašen citat Char"/>
    <w:basedOn w:val="Zadanifontodlomka"/>
    <w:link w:val="Naglaencitat"/>
    <w:uiPriority w:val="30"/>
    <w:rsid w:val="00E62A76"/>
    <w:rPr>
      <w:b/>
      <w:bCs/>
      <w:i/>
      <w:iCs/>
      <w:color w:val="4F81BD" w:themeColor="accent1"/>
    </w:rPr>
  </w:style>
  <w:style w:type="character" w:styleId="Jakoisticanje">
    <w:name w:val="Intense Emphasis"/>
    <w:basedOn w:val="Zadanifontodlomka"/>
    <w:uiPriority w:val="21"/>
    <w:qFormat/>
    <w:rsid w:val="00E62A76"/>
    <w:rPr>
      <w:b/>
      <w:bCs/>
      <w:i/>
      <w:iCs/>
      <w:color w:val="4F81BD" w:themeColor="accent1"/>
    </w:rPr>
  </w:style>
  <w:style w:type="character" w:customStyle="1" w:styleId="Naslov3Char">
    <w:name w:val="Naslov 3 Char"/>
    <w:basedOn w:val="Zadanifontodlomka"/>
    <w:link w:val="Naslov3"/>
    <w:uiPriority w:val="9"/>
    <w:rsid w:val="0093447F"/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Bezproreda">
    <w:name w:val="No Spacing"/>
    <w:uiPriority w:val="1"/>
    <w:qFormat/>
    <w:rsid w:val="004A5A3B"/>
    <w:pPr>
      <w:spacing w:after="0" w:line="240" w:lineRule="auto"/>
    </w:pPr>
    <w:rPr>
      <w:lang w:val="bs-Latn-B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472695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5659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71565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8967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80163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508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66785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8641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77746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657357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532279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97010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8457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90874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922572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00263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91053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934188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92464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13482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jpeg"/><Relationship Id="rId13" Type="http://schemas.openxmlformats.org/officeDocument/2006/relationships/image" Target="media/image6.png"/><Relationship Id="rId18" Type="http://schemas.openxmlformats.org/officeDocument/2006/relationships/header" Target="header1.xml"/><Relationship Id="rId3" Type="http://schemas.openxmlformats.org/officeDocument/2006/relationships/settings" Target="settings.xml"/><Relationship Id="rId21" Type="http://schemas.openxmlformats.org/officeDocument/2006/relationships/theme" Target="theme/theme1.xml"/><Relationship Id="rId7" Type="http://schemas.openxmlformats.org/officeDocument/2006/relationships/image" Target="media/image1.jpg"/><Relationship Id="rId12" Type="http://schemas.openxmlformats.org/officeDocument/2006/relationships/image" Target="media/image5.png"/><Relationship Id="rId17" Type="http://schemas.openxmlformats.org/officeDocument/2006/relationships/hyperlink" Target="http://www.fmt.gov.ba" TargetMode="External"/><Relationship Id="rId2" Type="http://schemas.openxmlformats.org/officeDocument/2006/relationships/styles" Target="styles.xml"/><Relationship Id="rId16" Type="http://schemas.openxmlformats.org/officeDocument/2006/relationships/image" Target="media/image9.emf"/><Relationship Id="rId20" Type="http://schemas.openxmlformats.org/officeDocument/2006/relationships/fontTable" Target="fontTable.xml"/><Relationship Id="rId1" Type="http://schemas.openxmlformats.org/officeDocument/2006/relationships/customXml" Target="../customXml/item1.xml"/><Relationship Id="rId6" Type="http://schemas.openxmlformats.org/officeDocument/2006/relationships/endnotes" Target="endnotes.xml"/><Relationship Id="rId11" Type="http://schemas.openxmlformats.org/officeDocument/2006/relationships/image" Target="media/image4.png"/><Relationship Id="rId5" Type="http://schemas.openxmlformats.org/officeDocument/2006/relationships/footnotes" Target="footnotes.xml"/><Relationship Id="rId15" Type="http://schemas.openxmlformats.org/officeDocument/2006/relationships/image" Target="media/image8.emf"/><Relationship Id="rId10" Type="http://schemas.openxmlformats.org/officeDocument/2006/relationships/chart" Target="charts/chart1.xml"/><Relationship Id="rId19" Type="http://schemas.openxmlformats.org/officeDocument/2006/relationships/footer" Target="footer1.xml"/><Relationship Id="rId4" Type="http://schemas.openxmlformats.org/officeDocument/2006/relationships/webSettings" Target="webSettings.xml"/><Relationship Id="rId9" Type="http://schemas.openxmlformats.org/officeDocument/2006/relationships/image" Target="media/image3.png"/><Relationship Id="rId14" Type="http://schemas.openxmlformats.org/officeDocument/2006/relationships/image" Target="media/image7.emf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11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0.jpg"/></Relationships>
</file>

<file path=word/charts/_rels/chart1.xml.rels><?xml version="1.0" encoding="UTF-8" standalone="yes"?>
<Relationships xmlns="http://schemas.openxmlformats.org/package/2006/relationships"><Relationship Id="rId1" Type="http://schemas.openxmlformats.org/officeDocument/2006/relationships/oleObject" Target="file:///C:\Users\X\Desktop\Aida\Desktop\Aida\BILTEN%20naftnih%20derivata%20FMT\ZA%20BILTEN%20NOVO.xls" TargetMode="External"/></Relationships>
</file>

<file path=word/charts/chart1.xml><?xml version="1.0" encoding="utf-8"?>
<c:chartSpace xmlns:c="http://schemas.openxmlformats.org/drawingml/2006/chart" xmlns:a="http://schemas.openxmlformats.org/drawingml/2006/main" xmlns:r="http://schemas.openxmlformats.org/officeDocument/2006/relationships">
  <c:date1904 val="0"/>
  <c:lang val="hr-HR"/>
  <c:roundedCorners val="0"/>
  <mc:AlternateContent xmlns:mc="http://schemas.openxmlformats.org/markup-compatibility/2006">
    <mc:Choice xmlns:c14="http://schemas.microsoft.com/office/drawing/2007/8/2/chart" Requires="c14">
      <c14:style val="102"/>
    </mc:Choice>
    <mc:Fallback>
      <c:style val="2"/>
    </mc:Fallback>
  </mc:AlternateContent>
  <c:chart>
    <c:autoTitleDeleted val="0"/>
    <c:plotArea>
      <c:layout>
        <c:manualLayout>
          <c:layoutTarget val="inner"/>
          <c:xMode val="edge"/>
          <c:yMode val="edge"/>
          <c:x val="5.2435251149161907E-2"/>
          <c:y val="6.0867235345581805E-2"/>
          <c:w val="0.90571150828368674"/>
          <c:h val="0.84104002624671914"/>
        </c:manualLayout>
      </c:layout>
      <c:lineChart>
        <c:grouping val="stacked"/>
        <c:varyColors val="0"/>
        <c:ser>
          <c:idx val="0"/>
          <c:order val="0"/>
          <c:tx>
            <c:strRef>
              <c:f>'WTI-BRENT'!$B$1</c:f>
              <c:strCache>
                <c:ptCount val="1"/>
                <c:pt idx="0">
                  <c:v>WTI </c:v>
                </c:pt>
              </c:strCache>
            </c:strRef>
          </c:tx>
          <c:spPr>
            <a:ln cmpd="dbl"/>
          </c:spPr>
          <c:cat>
            <c:strRef>
              <c:f>'WTI-BRENT'!$A$2:$A$15</c:f>
              <c:strCache>
                <c:ptCount val="14"/>
                <c:pt idx="0">
                  <c:v>I 2024</c:v>
                </c:pt>
                <c:pt idx="1">
                  <c:v>II 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</c:strCache>
            </c:strRef>
          </c:cat>
          <c:val>
            <c:numRef>
              <c:f>'WTI-BRENT'!$B$2:$B$15</c:f>
              <c:numCache>
                <c:formatCode>0.00</c:formatCode>
                <c:ptCount val="14"/>
                <c:pt idx="0">
                  <c:v>73.64</c:v>
                </c:pt>
                <c:pt idx="1">
                  <c:v>77.08</c:v>
                </c:pt>
                <c:pt idx="2">
                  <c:v>81.010000000000005</c:v>
                </c:pt>
                <c:pt idx="3">
                  <c:v>84.9</c:v>
                </c:pt>
                <c:pt idx="4">
                  <c:v>78.959999999999994</c:v>
                </c:pt>
                <c:pt idx="5">
                  <c:v>78.010000000000005</c:v>
                </c:pt>
                <c:pt idx="6">
                  <c:v>76.739999999999995</c:v>
                </c:pt>
                <c:pt idx="7">
                  <c:v>75.430000000000007</c:v>
                </c:pt>
                <c:pt idx="8">
                  <c:v>69.33</c:v>
                </c:pt>
                <c:pt idx="9">
                  <c:v>72.849999999999994</c:v>
                </c:pt>
                <c:pt idx="10">
                  <c:v>69.52</c:v>
                </c:pt>
                <c:pt idx="11">
                  <c:v>70.62</c:v>
                </c:pt>
                <c:pt idx="12">
                  <c:v>75.319999999999993</c:v>
                </c:pt>
                <c:pt idx="13">
                  <c:v>71.39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20155416"/>
        <c:axId val="520154632"/>
      </c:lineChart>
      <c:lineChart>
        <c:grouping val="stacked"/>
        <c:varyColors val="0"/>
        <c:ser>
          <c:idx val="1"/>
          <c:order val="1"/>
          <c:tx>
            <c:strRef>
              <c:f>'WTI-BRENT'!$C$1</c:f>
              <c:strCache>
                <c:ptCount val="1"/>
                <c:pt idx="0">
                  <c:v>BRENT</c:v>
                </c:pt>
              </c:strCache>
            </c:strRef>
          </c:tx>
          <c:spPr>
            <a:ln w="28575" cmpd="sng">
              <a:solidFill>
                <a:srgbClr val="FF0000"/>
              </a:solidFill>
              <a:prstDash val="solid"/>
            </a:ln>
          </c:spPr>
          <c:marker>
            <c:spPr>
              <a:solidFill>
                <a:srgbClr val="FF0000"/>
              </a:solidFill>
              <a:ln>
                <a:noFill/>
                <a:tailEnd type="oval"/>
              </a:ln>
            </c:spPr>
          </c:marker>
          <c:dLbls>
            <c:spPr>
              <a:ln w="88900" cap="rnd" cmpd="dbl">
                <a:prstDash val="sysDash"/>
                <a:bevel/>
              </a:ln>
            </c:spPr>
            <c:txPr>
              <a:bodyPr wrap="square" lIns="38100" tIns="19050" rIns="38100" bIns="19050" anchor="ctr">
                <a:spAutoFit/>
              </a:bodyPr>
              <a:lstStyle/>
              <a:p>
                <a:pPr>
                  <a:defRPr sz="800" b="1" i="0" u="none" strike="noStrike" baseline="0">
                    <a:solidFill>
                      <a:srgbClr val="FF0000"/>
                    </a:solidFill>
                    <a:latin typeface="Arial"/>
                    <a:ea typeface="Arial"/>
                    <a:cs typeface="Arial"/>
                  </a:defRPr>
                </a:pPr>
                <a:endParaRPr lang="sr-Latn-RS"/>
              </a:p>
            </c:txPr>
            <c:dLblPos val="t"/>
            <c:showLegendKey val="0"/>
            <c:showVal val="1"/>
            <c:showCatName val="0"/>
            <c:showSerName val="0"/>
            <c:showPercent val="0"/>
            <c:showBubbleSize val="0"/>
            <c:showLeaderLines val="0"/>
            <c:extLst>
              <c:ext xmlns:c15="http://schemas.microsoft.com/office/drawing/2012/chart" uri="{CE6537A1-D6FC-4f65-9D91-7224C49458BB}">
                <c15:showLeaderLines val="0"/>
              </c:ext>
            </c:extLst>
          </c:dLbls>
          <c:cat>
            <c:strRef>
              <c:f>'WTI-BRENT'!$A$2:$A$15</c:f>
              <c:strCache>
                <c:ptCount val="14"/>
                <c:pt idx="0">
                  <c:v>I 2024</c:v>
                </c:pt>
                <c:pt idx="1">
                  <c:v>II </c:v>
                </c:pt>
                <c:pt idx="2">
                  <c:v>III </c:v>
                </c:pt>
                <c:pt idx="3">
                  <c:v>IV </c:v>
                </c:pt>
                <c:pt idx="4">
                  <c:v>V</c:v>
                </c:pt>
                <c:pt idx="5">
                  <c:v>VI</c:v>
                </c:pt>
                <c:pt idx="6">
                  <c:v>VII</c:v>
                </c:pt>
                <c:pt idx="7">
                  <c:v>VIII</c:v>
                </c:pt>
                <c:pt idx="8">
                  <c:v>IX</c:v>
                </c:pt>
                <c:pt idx="9">
                  <c:v>X</c:v>
                </c:pt>
                <c:pt idx="10">
                  <c:v>XI</c:v>
                </c:pt>
                <c:pt idx="11">
                  <c:v>XII</c:v>
                </c:pt>
                <c:pt idx="12">
                  <c:v>I 2025</c:v>
                </c:pt>
                <c:pt idx="13">
                  <c:v>II</c:v>
                </c:pt>
              </c:strCache>
            </c:strRef>
          </c:cat>
          <c:val>
            <c:numRef>
              <c:f>'WTI-BRENT'!$C$2:$C$15</c:f>
              <c:numCache>
                <c:formatCode>0.00</c:formatCode>
                <c:ptCount val="14"/>
                <c:pt idx="0">
                  <c:v>79.19</c:v>
                </c:pt>
                <c:pt idx="1">
                  <c:v>82.02</c:v>
                </c:pt>
                <c:pt idx="2">
                  <c:v>85.09</c:v>
                </c:pt>
                <c:pt idx="3">
                  <c:v>89.19</c:v>
                </c:pt>
                <c:pt idx="4">
                  <c:v>82.61</c:v>
                </c:pt>
                <c:pt idx="5">
                  <c:v>82.15</c:v>
                </c:pt>
                <c:pt idx="6">
                  <c:v>79.900000000000006</c:v>
                </c:pt>
                <c:pt idx="7">
                  <c:v>78.88</c:v>
                </c:pt>
                <c:pt idx="8">
                  <c:v>72.599999999999994</c:v>
                </c:pt>
                <c:pt idx="9">
                  <c:v>76</c:v>
                </c:pt>
                <c:pt idx="10">
                  <c:v>73.25</c:v>
                </c:pt>
                <c:pt idx="11">
                  <c:v>77.599999999999994</c:v>
                </c:pt>
                <c:pt idx="12">
                  <c:v>78.314999999999998</c:v>
                </c:pt>
                <c:pt idx="13">
                  <c:v>75.099999999999994</c:v>
                </c:pt>
              </c:numCache>
            </c:numRef>
          </c:val>
          <c:smooth val="0"/>
        </c:ser>
        <c:dLbls>
          <c:showLegendKey val="0"/>
          <c:showVal val="0"/>
          <c:showCatName val="0"/>
          <c:showSerName val="0"/>
          <c:showPercent val="0"/>
          <c:showBubbleSize val="0"/>
        </c:dLbls>
        <c:marker val="1"/>
        <c:smooth val="0"/>
        <c:axId val="520155024"/>
        <c:axId val="520152280"/>
      </c:lineChart>
      <c:catAx>
        <c:axId val="520155416"/>
        <c:scaling>
          <c:orientation val="minMax"/>
        </c:scaling>
        <c:delete val="0"/>
        <c:axPos val="b"/>
        <c:numFmt formatCode="General" sourceLinked="1"/>
        <c:majorTickMark val="out"/>
        <c:minorTickMark val="none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00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520154632"/>
        <c:crossesAt val="0"/>
        <c:auto val="1"/>
        <c:lblAlgn val="ctr"/>
        <c:lblOffset val="100"/>
        <c:noMultiLvlLbl val="0"/>
      </c:catAx>
      <c:valAx>
        <c:axId val="520154632"/>
        <c:scaling>
          <c:orientation val="minMax"/>
          <c:max val="140"/>
          <c:min val="0"/>
        </c:scaling>
        <c:delete val="0"/>
        <c:axPos val="l"/>
        <c:numFmt formatCode="0.00" sourceLinked="1"/>
        <c:majorTickMark val="out"/>
        <c:minorTickMark val="cross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FF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520155416"/>
        <c:crosses val="autoZero"/>
        <c:crossBetween val="between"/>
      </c:valAx>
      <c:catAx>
        <c:axId val="520155024"/>
        <c:scaling>
          <c:orientation val="minMax"/>
        </c:scaling>
        <c:delete val="1"/>
        <c:axPos val="b"/>
        <c:numFmt formatCode="General" sourceLinked="1"/>
        <c:majorTickMark val="out"/>
        <c:minorTickMark val="none"/>
        <c:tickLblPos val="nextTo"/>
        <c:crossAx val="520152280"/>
        <c:crosses val="autoZero"/>
        <c:auto val="1"/>
        <c:lblAlgn val="ctr"/>
        <c:lblOffset val="100"/>
        <c:noMultiLvlLbl val="0"/>
      </c:catAx>
      <c:valAx>
        <c:axId val="520152280"/>
        <c:scaling>
          <c:orientation val="minMax"/>
          <c:max val="140"/>
        </c:scaling>
        <c:delete val="0"/>
        <c:axPos val="r"/>
        <c:numFmt formatCode="0.00" sourceLinked="1"/>
        <c:majorTickMark val="out"/>
        <c:minorTickMark val="cross"/>
        <c:tickLblPos val="nextTo"/>
        <c:txPr>
          <a:bodyPr rot="0" vert="horz"/>
          <a:lstStyle/>
          <a:p>
            <a:pPr>
              <a:defRPr sz="800" b="1" i="0" u="none" strike="noStrike" baseline="0">
                <a:solidFill>
                  <a:srgbClr val="666699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  <c:crossAx val="520155024"/>
        <c:crosses val="max"/>
        <c:crossBetween val="between"/>
      </c:valAx>
      <c:spPr>
        <a:solidFill>
          <a:schemeClr val="bg1"/>
        </a:solidFill>
        <a:ln w="25400" cmpd="sng">
          <a:solidFill>
            <a:srgbClr val="C00000"/>
          </a:solidFill>
        </a:ln>
        <a:effectLst>
          <a:innerShdw>
            <a:srgbClr val="C00000"/>
          </a:innerShdw>
        </a:effectLst>
        <a:scene3d>
          <a:camera prst="orthographicFront"/>
          <a:lightRig rig="threePt" dir="t"/>
        </a:scene3d>
        <a:sp3d>
          <a:bevelT w="0" h="0"/>
        </a:sp3d>
      </c:spPr>
    </c:plotArea>
    <c:legend>
      <c:legendPos val="r"/>
      <c:legendEntry>
        <c:idx val="0"/>
        <c:txPr>
          <a:bodyPr/>
          <a:lstStyle/>
          <a:p>
            <a:pPr>
              <a:defRPr sz="925" b="1" i="0" u="none" strike="noStrike" baseline="0">
                <a:solidFill>
                  <a:srgbClr val="666699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</c:legendEntry>
      <c:legendEntry>
        <c:idx val="1"/>
        <c:txPr>
          <a:bodyPr/>
          <a:lstStyle/>
          <a:p>
            <a:pPr>
              <a:defRPr sz="925" b="1" i="0" u="none" strike="noStrike" baseline="0">
                <a:solidFill>
                  <a:srgbClr val="FF0000"/>
                </a:solidFill>
                <a:latin typeface="Arial"/>
                <a:ea typeface="Arial"/>
                <a:cs typeface="Arial"/>
              </a:defRPr>
            </a:pPr>
            <a:endParaRPr lang="sr-Latn-RS"/>
          </a:p>
        </c:txPr>
      </c:legendEntry>
      <c:layout>
        <c:manualLayout>
          <c:xMode val="edge"/>
          <c:yMode val="edge"/>
          <c:x val="0.39076620912250837"/>
          <c:y val="6.9565217391304349E-2"/>
          <c:w val="0.21959489016575628"/>
          <c:h val="5.5072463768115934E-2"/>
        </c:manualLayout>
      </c:layout>
      <c:overlay val="0"/>
      <c:txPr>
        <a:bodyPr/>
        <a:lstStyle/>
        <a:p>
          <a:pPr>
            <a:defRPr sz="925" b="0" i="0" u="none" strike="noStrike" baseline="0">
              <a:solidFill>
                <a:srgbClr val="000000"/>
              </a:solidFill>
              <a:latin typeface="Arial"/>
              <a:ea typeface="Arial"/>
              <a:cs typeface="Arial"/>
            </a:defRPr>
          </a:pPr>
          <a:endParaRPr lang="sr-Latn-RS"/>
        </a:p>
      </c:txPr>
    </c:legend>
    <c:plotVisOnly val="1"/>
    <c:dispBlanksAs val="zero"/>
    <c:showDLblsOverMax val="0"/>
  </c:chart>
  <c:spPr>
    <a:solidFill>
      <a:schemeClr val="bg1"/>
    </a:solidFill>
    <a:ln w="25400">
      <a:solidFill>
        <a:srgbClr val="C00000"/>
      </a:solidFill>
    </a:ln>
    <a:effectLst>
      <a:outerShdw sx="1000" sy="1000" algn="ctr" rotWithShape="0">
        <a:srgbClr val="C00000"/>
      </a:outerShdw>
    </a:effectLst>
  </c:spPr>
  <c:txPr>
    <a:bodyPr/>
    <a:lstStyle/>
    <a:p>
      <a:pPr>
        <a:defRPr sz="1000" b="0" i="0" u="none" strike="noStrike" baseline="0">
          <a:solidFill>
            <a:srgbClr val="000000"/>
          </a:solidFill>
          <a:latin typeface="Calibri"/>
          <a:ea typeface="Calibri"/>
          <a:cs typeface="Calibri"/>
        </a:defRPr>
      </a:pPr>
      <a:endParaRPr lang="sr-Latn-RS"/>
    </a:p>
  </c:txPr>
  <c:externalData r:id="rId1">
    <c:autoUpdate val="0"/>
  </c:externalData>
</c:chartSpace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591C4084-4B91-4F96-B658-08E4D09C899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106</TotalTime>
  <Pages>1</Pages>
  <Words>1335</Words>
  <Characters>7610</Characters>
  <Application>Microsoft Office Word</Application>
  <DocSecurity>0</DocSecurity>
  <Lines>63</Lines>
  <Paragraphs>17</Paragraphs>
  <ScaleCrop>false</ScaleCrop>
  <HeadingPairs>
    <vt:vector size="4" baseType="variant">
      <vt:variant>
        <vt:lpstr>Naslov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8928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Aida Milavić</dc:creator>
  <cp:keywords/>
  <dc:description/>
  <cp:lastModifiedBy>X</cp:lastModifiedBy>
  <cp:revision>4</cp:revision>
  <cp:lastPrinted>2022-09-01T10:16:00Z</cp:lastPrinted>
  <dcterms:created xsi:type="dcterms:W3CDTF">2025-02-07T11:52:00Z</dcterms:created>
  <dcterms:modified xsi:type="dcterms:W3CDTF">2025-03-12T14:32:00Z</dcterms:modified>
</cp:coreProperties>
</file>