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36A66" w:rsidRPr="009B5C9B" w:rsidRDefault="009D6121" w:rsidP="00A70AB6">
      <w:pPr>
        <w:jc w:val="center"/>
        <w:rPr>
          <w:rFonts w:ascii="Arial" w:hAnsi="Arial" w:cs="Arial"/>
          <w:sz w:val="24"/>
          <w:lang w:val="hr-HR"/>
        </w:rPr>
      </w:pPr>
      <w:r>
        <w:rPr>
          <w:rFonts w:ascii="Arial" w:hAnsi="Arial" w:cs="Arial"/>
          <w:sz w:val="24"/>
          <w:lang w:val="hr-HR"/>
        </w:rPr>
        <w:t xml:space="preserve"> </w:t>
      </w:r>
      <w:r w:rsidR="00910C5F">
        <w:rPr>
          <w:rFonts w:ascii="Arial" w:hAnsi="Arial" w:cs="Arial"/>
          <w:sz w:val="24"/>
          <w:lang w:val="hr-HR"/>
        </w:rPr>
        <w:t xml:space="preserve"> </w:t>
      </w:r>
      <w:r w:rsidR="0046725D">
        <w:rPr>
          <w:rFonts w:ascii="Arial" w:hAnsi="Arial" w:cs="Arial"/>
          <w:sz w:val="24"/>
          <w:lang w:val="hr-HR"/>
        </w:rPr>
        <w:t xml:space="preserve"> </w:t>
      </w:r>
      <w:r w:rsidR="00462A92">
        <w:rPr>
          <w:rFonts w:ascii="Arial" w:hAnsi="Arial" w:cs="Arial"/>
          <w:sz w:val="24"/>
          <w:lang w:val="hr-HR"/>
        </w:rPr>
        <w:t xml:space="preserve"> </w:t>
      </w:r>
      <w:r w:rsidR="00B62ABC">
        <w:rPr>
          <w:rFonts w:ascii="Arial" w:hAnsi="Arial" w:cs="Arial"/>
          <w:sz w:val="24"/>
          <w:lang w:val="hr-HR"/>
        </w:rPr>
        <w:t xml:space="preserve"> </w:t>
      </w:r>
      <w:r w:rsidR="00F36A66" w:rsidRPr="009B5C9B">
        <w:rPr>
          <w:rFonts w:ascii="Arial" w:hAnsi="Arial" w:cs="Arial"/>
          <w:noProof/>
          <w:sz w:val="24"/>
          <w:lang w:eastAsia="hr-BA"/>
        </w:rPr>
        <w:drawing>
          <wp:inline distT="0" distB="0" distL="0" distR="0" wp14:anchorId="54515FC7" wp14:editId="50D435CD">
            <wp:extent cx="6027089" cy="752057"/>
            <wp:effectExtent l="0" t="0" r="0" b="0"/>
            <wp:docPr id="7" name="Slika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.jp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64758" cy="7567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A03BD" w:rsidRPr="009B5C9B" w:rsidRDefault="00DA03BD" w:rsidP="00A70AB6">
      <w:pPr>
        <w:jc w:val="center"/>
        <w:rPr>
          <w:rFonts w:ascii="Arial" w:hAnsi="Arial" w:cs="Arial"/>
          <w:i/>
          <w:sz w:val="24"/>
          <w:lang w:val="hr-HR"/>
        </w:rPr>
      </w:pPr>
      <w:r w:rsidRPr="009B5C9B">
        <w:rPr>
          <w:rFonts w:ascii="Arial" w:eastAsiaTheme="majorEastAsia" w:hAnsi="Arial" w:cs="Arial"/>
          <w:color w:val="000000" w:themeColor="text1"/>
          <w:spacing w:val="60"/>
          <w:kern w:val="24"/>
          <w:lang w:val="hr-HR"/>
          <w14:shadow w14:blurRad="38100" w14:dist="38100" w14:dir="2700000" w14:sx="100000" w14:sy="100000" w14:kx="0" w14:ky="0" w14:algn="tl">
            <w14:srgbClr w14:val="000000">
              <w14:alpha w14:val="57000"/>
            </w14:srgbClr>
          </w14:shadow>
        </w:rPr>
        <w:t>Bosna i Hercegovina                                                                                                                                 Federacija Bosne i Hercegovine</w:t>
      </w:r>
    </w:p>
    <w:p w:rsidR="00DA03BD" w:rsidRPr="009B5C9B" w:rsidRDefault="00DA03BD" w:rsidP="00A70AB6">
      <w:pPr>
        <w:jc w:val="center"/>
        <w:rPr>
          <w:rFonts w:ascii="Arial" w:hAnsi="Arial" w:cs="Arial"/>
          <w:i/>
          <w:sz w:val="24"/>
          <w:lang w:val="hr-HR"/>
        </w:rPr>
      </w:pPr>
    </w:p>
    <w:p w:rsidR="00DA03BD" w:rsidRPr="009B5C9B" w:rsidRDefault="00DA03BD" w:rsidP="00A70AB6">
      <w:pPr>
        <w:jc w:val="center"/>
        <w:rPr>
          <w:rFonts w:ascii="Arial" w:hAnsi="Arial" w:cs="Arial"/>
          <w:i/>
          <w:sz w:val="24"/>
          <w:lang w:val="hr-HR"/>
        </w:rPr>
      </w:pPr>
    </w:p>
    <w:p w:rsidR="00DA03BD" w:rsidRPr="009B5C9B" w:rsidRDefault="00DA03BD" w:rsidP="00A70AB6">
      <w:pPr>
        <w:jc w:val="center"/>
        <w:rPr>
          <w:rFonts w:ascii="Arial" w:hAnsi="Arial" w:cs="Arial"/>
          <w:i/>
          <w:sz w:val="24"/>
          <w:lang w:val="hr-HR"/>
        </w:rPr>
      </w:pPr>
    </w:p>
    <w:p w:rsidR="00F36A66" w:rsidRPr="009B5C9B" w:rsidRDefault="00F36A66" w:rsidP="00A70AB6">
      <w:pPr>
        <w:jc w:val="center"/>
        <w:rPr>
          <w:rFonts w:ascii="Arial" w:hAnsi="Arial" w:cs="Arial"/>
          <w:i/>
          <w:sz w:val="24"/>
          <w:lang w:val="hr-HR"/>
        </w:rPr>
      </w:pPr>
    </w:p>
    <w:p w:rsidR="00F36A66" w:rsidRPr="009B5C9B" w:rsidRDefault="00F36A66" w:rsidP="00A70AB6">
      <w:pPr>
        <w:jc w:val="center"/>
        <w:rPr>
          <w:rFonts w:ascii="Arial" w:hAnsi="Arial" w:cs="Arial"/>
          <w:i/>
          <w:sz w:val="24"/>
          <w:lang w:val="hr-HR"/>
        </w:rPr>
      </w:pPr>
    </w:p>
    <w:p w:rsidR="00F36A66" w:rsidRPr="009B5C9B" w:rsidRDefault="00F36A66" w:rsidP="00A70AB6">
      <w:pPr>
        <w:jc w:val="center"/>
        <w:rPr>
          <w:rFonts w:ascii="Arial" w:hAnsi="Arial" w:cs="Arial"/>
          <w:i/>
          <w:sz w:val="24"/>
          <w:lang w:val="hr-HR"/>
        </w:rPr>
      </w:pPr>
    </w:p>
    <w:p w:rsidR="00DA03BD" w:rsidRPr="009B5C9B" w:rsidRDefault="00DA03BD" w:rsidP="00A70AB6">
      <w:pPr>
        <w:jc w:val="center"/>
        <w:rPr>
          <w:rFonts w:ascii="Arial" w:hAnsi="Arial" w:cs="Arial"/>
          <w:i/>
          <w:sz w:val="24"/>
          <w:lang w:val="hr-HR"/>
        </w:rPr>
      </w:pPr>
    </w:p>
    <w:p w:rsidR="00DA03BD" w:rsidRPr="006728AB" w:rsidRDefault="00DA03BD" w:rsidP="006728AB">
      <w:pPr>
        <w:pStyle w:val="StandardWeb"/>
        <w:spacing w:before="77" w:beforeAutospacing="0" w:after="0" w:afterAutospacing="0"/>
        <w:jc w:val="center"/>
        <w:rPr>
          <w:rFonts w:asciiTheme="majorHAnsi" w:eastAsiaTheme="minorEastAsia" w:hAnsiTheme="majorHAnsi" w:cs="Arial"/>
          <w:color w:val="0F243E" w:themeColor="text2" w:themeShade="80"/>
          <w:kern w:val="24"/>
          <w:sz w:val="52"/>
          <w:szCs w:val="52"/>
          <w:lang w:val="hr-HR"/>
        </w:rPr>
      </w:pPr>
      <w:r w:rsidRPr="006728AB">
        <w:rPr>
          <w:rFonts w:asciiTheme="majorHAnsi" w:eastAsiaTheme="minorEastAsia" w:hAnsiTheme="majorHAnsi" w:cs="Arial"/>
          <w:color w:val="0F243E" w:themeColor="text2" w:themeShade="80"/>
          <w:kern w:val="24"/>
          <w:sz w:val="52"/>
          <w:szCs w:val="52"/>
          <w:lang w:val="hr-HR"/>
        </w:rPr>
        <w:t>FEDERALNO MINISTARSTVO TRGOVINE</w:t>
      </w:r>
    </w:p>
    <w:p w:rsidR="006728AB" w:rsidRDefault="006728AB" w:rsidP="007E413D">
      <w:pPr>
        <w:pStyle w:val="StandardWeb"/>
        <w:spacing w:before="77" w:beforeAutospacing="0" w:after="0" w:afterAutospacing="0"/>
        <w:jc w:val="center"/>
        <w:rPr>
          <w:rFonts w:asciiTheme="majorHAnsi" w:eastAsiaTheme="minorEastAsia" w:hAnsiTheme="majorHAnsi" w:cs="Arial"/>
          <w:color w:val="0F243E" w:themeColor="text2" w:themeShade="80"/>
          <w:kern w:val="24"/>
          <w:sz w:val="52"/>
          <w:szCs w:val="52"/>
          <w:lang w:val="hr-HR"/>
        </w:rPr>
      </w:pPr>
      <w:r>
        <w:rPr>
          <w:rFonts w:asciiTheme="majorHAnsi" w:eastAsiaTheme="minorEastAsia" w:hAnsiTheme="majorHAnsi" w:cs="Arial"/>
          <w:noProof/>
          <w:color w:val="1F497D" w:themeColor="text2"/>
          <w:kern w:val="24"/>
          <w:sz w:val="52"/>
          <w:szCs w:val="5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2729</wp:posOffset>
                </wp:positionH>
                <wp:positionV relativeFrom="paragraph">
                  <wp:posOffset>314754</wp:posOffset>
                </wp:positionV>
                <wp:extent cx="5735781" cy="0"/>
                <wp:effectExtent l="0" t="0" r="17780" b="19050"/>
                <wp:wrapNone/>
                <wp:docPr id="16" name="Ravni poveznik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35781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2">
                              <a:lumMod val="50000"/>
                            </a:schemeClr>
                          </a:solidFill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208097D" id="Ravni poveznik 16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.2pt,24.8pt" to="451.85pt,24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" strokecolor="#0f243e [1615]"/>
            </w:pict>
          </mc:Fallback>
        </mc:AlternateContent>
      </w:r>
    </w:p>
    <w:p w:rsidR="00DA03BD" w:rsidRPr="00B84C7D" w:rsidRDefault="00DA03BD" w:rsidP="007E413D">
      <w:pPr>
        <w:pStyle w:val="StandardWeb"/>
        <w:spacing w:before="77" w:beforeAutospacing="0" w:after="0" w:afterAutospacing="0"/>
        <w:jc w:val="center"/>
        <w:rPr>
          <w:rFonts w:asciiTheme="majorHAnsi" w:hAnsiTheme="majorHAnsi" w:cs="Arial"/>
          <w:color w:val="0F243E" w:themeColor="text2" w:themeShade="80"/>
          <w:sz w:val="52"/>
          <w:szCs w:val="52"/>
        </w:rPr>
      </w:pPr>
      <w:r w:rsidRPr="00B84C7D">
        <w:rPr>
          <w:rFonts w:asciiTheme="majorHAnsi" w:eastAsiaTheme="minorEastAsia" w:hAnsiTheme="majorHAnsi" w:cs="Arial"/>
          <w:color w:val="0F243E" w:themeColor="text2" w:themeShade="80"/>
          <w:kern w:val="24"/>
          <w:sz w:val="52"/>
          <w:szCs w:val="52"/>
          <w:lang w:val="hr-HR"/>
        </w:rPr>
        <w:t xml:space="preserve">MJESEČNI BILTEN CIJENA </w:t>
      </w:r>
    </w:p>
    <w:p w:rsidR="00B84C7D" w:rsidRDefault="00DA03BD" w:rsidP="00DA03BD">
      <w:pPr>
        <w:pStyle w:val="StandardWeb"/>
        <w:spacing w:before="77" w:beforeAutospacing="0" w:after="0" w:afterAutospacing="0"/>
        <w:jc w:val="center"/>
        <w:rPr>
          <w:rFonts w:asciiTheme="majorHAnsi" w:eastAsiaTheme="minorEastAsia" w:hAnsiTheme="majorHAnsi" w:cs="Arial"/>
          <w:color w:val="0F243E" w:themeColor="text2" w:themeShade="80"/>
          <w:kern w:val="24"/>
          <w:sz w:val="52"/>
          <w:szCs w:val="52"/>
          <w:lang w:val="hr-HR"/>
        </w:rPr>
      </w:pPr>
      <w:r w:rsidRPr="00B84C7D">
        <w:rPr>
          <w:rFonts w:asciiTheme="majorHAnsi" w:eastAsiaTheme="minorEastAsia" w:hAnsiTheme="majorHAnsi" w:cs="Arial"/>
          <w:color w:val="0F243E" w:themeColor="text2" w:themeShade="80"/>
          <w:kern w:val="24"/>
          <w:sz w:val="52"/>
          <w:szCs w:val="52"/>
          <w:lang w:val="hr-HR"/>
        </w:rPr>
        <w:t xml:space="preserve">NAFTNIH DERIVATA </w:t>
      </w:r>
    </w:p>
    <w:p w:rsidR="00B84C7D" w:rsidRDefault="00B84C7D" w:rsidP="00DA03BD">
      <w:pPr>
        <w:pStyle w:val="StandardWeb"/>
        <w:spacing w:before="77" w:beforeAutospacing="0" w:after="0" w:afterAutospacing="0"/>
        <w:jc w:val="center"/>
        <w:rPr>
          <w:rFonts w:asciiTheme="majorHAnsi" w:eastAsiaTheme="minorEastAsia" w:hAnsiTheme="majorHAnsi" w:cs="Arial"/>
          <w:color w:val="0F243E" w:themeColor="text2" w:themeShade="80"/>
          <w:kern w:val="24"/>
          <w:sz w:val="52"/>
          <w:szCs w:val="52"/>
          <w:lang w:val="hr-HR"/>
        </w:rPr>
      </w:pPr>
    </w:p>
    <w:p w:rsidR="00B84C7D" w:rsidRDefault="00B84C7D" w:rsidP="00DA03BD">
      <w:pPr>
        <w:pStyle w:val="StandardWeb"/>
        <w:spacing w:before="77" w:beforeAutospacing="0" w:after="0" w:afterAutospacing="0"/>
        <w:jc w:val="center"/>
        <w:rPr>
          <w:rFonts w:asciiTheme="majorHAnsi" w:eastAsiaTheme="minorEastAsia" w:hAnsiTheme="majorHAnsi" w:cs="Arial"/>
          <w:color w:val="0F243E" w:themeColor="text2" w:themeShade="80"/>
          <w:kern w:val="24"/>
          <w:sz w:val="52"/>
          <w:szCs w:val="52"/>
          <w:lang w:val="hr-HR"/>
        </w:rPr>
      </w:pPr>
    </w:p>
    <w:p w:rsidR="00B84C7D" w:rsidRDefault="00B84C7D" w:rsidP="00DA03BD">
      <w:pPr>
        <w:pStyle w:val="StandardWeb"/>
        <w:spacing w:before="77" w:beforeAutospacing="0" w:after="0" w:afterAutospacing="0"/>
        <w:jc w:val="center"/>
        <w:rPr>
          <w:rFonts w:asciiTheme="majorHAnsi" w:eastAsiaTheme="minorEastAsia" w:hAnsiTheme="majorHAnsi" w:cs="Arial"/>
          <w:color w:val="0F243E" w:themeColor="text2" w:themeShade="80"/>
          <w:kern w:val="24"/>
          <w:sz w:val="52"/>
          <w:szCs w:val="52"/>
          <w:lang w:val="hr-HR"/>
        </w:rPr>
      </w:pPr>
    </w:p>
    <w:p w:rsidR="00B84C7D" w:rsidRDefault="00B84C7D" w:rsidP="00DA03BD">
      <w:pPr>
        <w:pStyle w:val="StandardWeb"/>
        <w:spacing w:before="77" w:beforeAutospacing="0" w:after="0" w:afterAutospacing="0"/>
        <w:jc w:val="center"/>
        <w:rPr>
          <w:rFonts w:asciiTheme="majorHAnsi" w:eastAsiaTheme="minorEastAsia" w:hAnsiTheme="majorHAnsi" w:cs="Arial"/>
          <w:color w:val="0F243E" w:themeColor="text2" w:themeShade="80"/>
          <w:kern w:val="24"/>
          <w:sz w:val="52"/>
          <w:szCs w:val="52"/>
          <w:lang w:val="hr-HR"/>
        </w:rPr>
      </w:pPr>
    </w:p>
    <w:p w:rsidR="00B84C7D" w:rsidRDefault="00B84C7D" w:rsidP="00DA03BD">
      <w:pPr>
        <w:pStyle w:val="StandardWeb"/>
        <w:spacing w:before="77" w:beforeAutospacing="0" w:after="0" w:afterAutospacing="0"/>
        <w:jc w:val="center"/>
        <w:rPr>
          <w:rFonts w:asciiTheme="majorHAnsi" w:eastAsiaTheme="minorEastAsia" w:hAnsiTheme="majorHAnsi" w:cs="Arial"/>
          <w:color w:val="0F243E" w:themeColor="text2" w:themeShade="80"/>
          <w:kern w:val="24"/>
          <w:sz w:val="52"/>
          <w:szCs w:val="52"/>
          <w:lang w:val="hr-HR"/>
        </w:rPr>
      </w:pPr>
    </w:p>
    <w:p w:rsidR="00262D3E" w:rsidRDefault="00262D3E" w:rsidP="00DA03BD">
      <w:pPr>
        <w:pStyle w:val="StandardWeb"/>
        <w:spacing w:before="77" w:beforeAutospacing="0" w:after="0" w:afterAutospacing="0"/>
        <w:jc w:val="center"/>
        <w:rPr>
          <w:rFonts w:asciiTheme="majorHAnsi" w:eastAsiaTheme="minorEastAsia" w:hAnsiTheme="majorHAnsi" w:cs="Arial"/>
          <w:color w:val="0F243E" w:themeColor="text2" w:themeShade="80"/>
          <w:kern w:val="24"/>
          <w:sz w:val="52"/>
          <w:szCs w:val="52"/>
          <w:lang w:val="hr-HR"/>
        </w:rPr>
      </w:pPr>
    </w:p>
    <w:p w:rsidR="00262D3E" w:rsidRPr="00B84C7D" w:rsidRDefault="00262D3E" w:rsidP="00DA03BD">
      <w:pPr>
        <w:pStyle w:val="StandardWeb"/>
        <w:spacing w:before="77" w:beforeAutospacing="0" w:after="0" w:afterAutospacing="0"/>
        <w:jc w:val="center"/>
        <w:rPr>
          <w:rFonts w:asciiTheme="majorHAnsi" w:eastAsiaTheme="minorEastAsia" w:hAnsiTheme="majorHAnsi" w:cs="Arial"/>
          <w:color w:val="0F243E" w:themeColor="text2" w:themeShade="80"/>
          <w:kern w:val="24"/>
          <w:sz w:val="52"/>
          <w:szCs w:val="52"/>
          <w:lang w:val="hr-HR"/>
        </w:rPr>
      </w:pPr>
    </w:p>
    <w:p w:rsidR="00B30B5B" w:rsidRDefault="009B1258" w:rsidP="00B30B5B">
      <w:pPr>
        <w:pStyle w:val="StandardWeb"/>
        <w:spacing w:before="67" w:beforeAutospacing="0" w:after="0" w:afterAutospacing="0"/>
        <w:jc w:val="center"/>
        <w:rPr>
          <w:rFonts w:asciiTheme="majorHAnsi" w:eastAsiaTheme="minorEastAsia" w:hAnsiTheme="majorHAnsi" w:cs="Arial"/>
          <w:color w:val="0F243E" w:themeColor="text2" w:themeShade="80"/>
          <w:kern w:val="24"/>
          <w:sz w:val="40"/>
          <w:szCs w:val="40"/>
        </w:rPr>
      </w:pPr>
      <w:r>
        <w:rPr>
          <w:rFonts w:asciiTheme="majorHAnsi" w:eastAsiaTheme="minorEastAsia" w:hAnsiTheme="majorHAnsi" w:cs="Arial"/>
          <w:color w:val="0F243E" w:themeColor="text2" w:themeShade="80"/>
          <w:kern w:val="24"/>
          <w:sz w:val="40"/>
          <w:szCs w:val="40"/>
        </w:rPr>
        <w:t>Avgust</w:t>
      </w:r>
      <w:r w:rsidR="00EA79D9">
        <w:rPr>
          <w:rFonts w:asciiTheme="majorHAnsi" w:eastAsiaTheme="minorEastAsia" w:hAnsiTheme="majorHAnsi" w:cs="Arial"/>
          <w:color w:val="0F243E" w:themeColor="text2" w:themeShade="80"/>
          <w:kern w:val="24"/>
          <w:sz w:val="40"/>
          <w:szCs w:val="40"/>
        </w:rPr>
        <w:t>/</w:t>
      </w:r>
      <w:r>
        <w:rPr>
          <w:rFonts w:asciiTheme="majorHAnsi" w:eastAsiaTheme="minorEastAsia" w:hAnsiTheme="majorHAnsi" w:cs="Arial"/>
          <w:color w:val="0F243E" w:themeColor="text2" w:themeShade="80"/>
          <w:kern w:val="24"/>
          <w:sz w:val="40"/>
          <w:szCs w:val="40"/>
        </w:rPr>
        <w:t>Kolovoz</w:t>
      </w:r>
    </w:p>
    <w:p w:rsidR="0093447F" w:rsidRPr="00B84C7D" w:rsidRDefault="00B84C7D" w:rsidP="00B30B5B">
      <w:pPr>
        <w:pStyle w:val="StandardWeb"/>
        <w:spacing w:before="67" w:beforeAutospacing="0" w:after="0" w:afterAutospacing="0"/>
        <w:jc w:val="center"/>
        <w:rPr>
          <w:rFonts w:asciiTheme="majorHAnsi" w:hAnsiTheme="majorHAnsi" w:cs="Arial"/>
          <w:color w:val="0F243E" w:themeColor="text2" w:themeShade="80"/>
          <w:sz w:val="40"/>
          <w:szCs w:val="40"/>
        </w:rPr>
      </w:pPr>
      <w:r w:rsidRPr="00B84C7D">
        <w:rPr>
          <w:rFonts w:asciiTheme="majorHAnsi" w:hAnsiTheme="majorHAnsi" w:cs="Arial"/>
          <w:color w:val="0F243E" w:themeColor="text2" w:themeShade="80"/>
          <w:sz w:val="40"/>
          <w:szCs w:val="40"/>
        </w:rPr>
        <w:t>202</w:t>
      </w:r>
      <w:r w:rsidR="00CF2A9E">
        <w:rPr>
          <w:rFonts w:asciiTheme="majorHAnsi" w:hAnsiTheme="majorHAnsi" w:cs="Arial"/>
          <w:color w:val="0F243E" w:themeColor="text2" w:themeShade="80"/>
          <w:sz w:val="40"/>
          <w:szCs w:val="40"/>
        </w:rPr>
        <w:t>5</w:t>
      </w:r>
      <w:r w:rsidR="0071668B">
        <w:rPr>
          <w:rFonts w:asciiTheme="majorHAnsi" w:hAnsiTheme="majorHAnsi" w:cs="Arial"/>
          <w:color w:val="0F243E" w:themeColor="text2" w:themeShade="80"/>
          <w:sz w:val="40"/>
          <w:szCs w:val="40"/>
        </w:rPr>
        <w:t>. godine</w:t>
      </w:r>
    </w:p>
    <w:p w:rsidR="00E62A76" w:rsidRDefault="00E62A76" w:rsidP="00492BE8">
      <w:pPr>
        <w:rPr>
          <w:rFonts w:ascii="Arial" w:hAnsi="Arial" w:cs="Arial"/>
          <w:i/>
          <w:sz w:val="24"/>
          <w:lang w:val="hr-HR"/>
        </w:rPr>
      </w:pPr>
    </w:p>
    <w:p w:rsidR="00CC3DF2" w:rsidRDefault="00CC3DF2" w:rsidP="00B84C7D">
      <w:pPr>
        <w:rPr>
          <w:rFonts w:asciiTheme="majorHAnsi" w:eastAsiaTheme="majorEastAsia" w:hAnsiTheme="majorHAnsi" w:cstheme="majorBidi"/>
          <w:b/>
          <w:bCs/>
          <w:sz w:val="26"/>
          <w:szCs w:val="26"/>
          <w:lang w:val="hr-HR"/>
        </w:rPr>
      </w:pPr>
    </w:p>
    <w:p w:rsidR="00CC3DF2" w:rsidRDefault="00B84C7D" w:rsidP="00CC3DF2">
      <w:pPr>
        <w:jc w:val="center"/>
        <w:rPr>
          <w:rFonts w:asciiTheme="majorHAnsi" w:eastAsiaTheme="majorEastAsia" w:hAnsiTheme="majorHAnsi" w:cstheme="majorBidi"/>
          <w:b/>
          <w:bCs/>
          <w:sz w:val="26"/>
          <w:szCs w:val="26"/>
          <w:lang w:val="hr-HR"/>
        </w:rPr>
      </w:pPr>
      <w:r>
        <w:rPr>
          <w:rFonts w:asciiTheme="majorHAnsi" w:eastAsiaTheme="majorEastAsia" w:hAnsiTheme="majorHAnsi" w:cstheme="majorBidi"/>
          <w:b/>
          <w:bCs/>
          <w:noProof/>
          <w:sz w:val="26"/>
          <w:szCs w:val="26"/>
          <w:lang w:eastAsia="hr-BA"/>
        </w:rPr>
        <w:lastRenderedPageBreak/>
        <w:drawing>
          <wp:inline distT="0" distB="0" distL="0" distR="0" wp14:anchorId="7C946A8B" wp14:editId="64C862E9">
            <wp:extent cx="5857875" cy="4762500"/>
            <wp:effectExtent l="0" t="0" r="9525" b="0"/>
            <wp:docPr id="11" name="Picture 11" descr="C:\Users\Vahida\AppData\Local\Microsoft\Windows\Temporary Internet Files\Content.Outlook\X777P6X5\fotografija za bilten 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Vahida\AppData\Local\Microsoft\Windows\Temporary Internet Files\Content.Outlook\X777P6X5\fotografija za bilten 1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73893" cy="47755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C3DF2" w:rsidRDefault="00CC3DF2" w:rsidP="001C01AB">
      <w:pPr>
        <w:rPr>
          <w:rFonts w:asciiTheme="majorHAnsi" w:eastAsiaTheme="majorEastAsia" w:hAnsiTheme="majorHAnsi" w:cstheme="majorBidi"/>
          <w:b/>
          <w:bCs/>
          <w:sz w:val="26"/>
          <w:szCs w:val="26"/>
          <w:lang w:val="hr-HR"/>
        </w:rPr>
      </w:pPr>
    </w:p>
    <w:p w:rsidR="00CC3DF2" w:rsidRDefault="00CC3DF2" w:rsidP="00CC3DF2">
      <w:pPr>
        <w:jc w:val="center"/>
        <w:rPr>
          <w:rFonts w:asciiTheme="majorHAnsi" w:eastAsiaTheme="majorEastAsia" w:hAnsiTheme="majorHAnsi" w:cstheme="majorBidi"/>
          <w:b/>
          <w:bCs/>
          <w:sz w:val="26"/>
          <w:szCs w:val="26"/>
          <w:lang w:val="hr-HR"/>
        </w:rPr>
      </w:pPr>
    </w:p>
    <w:p w:rsidR="00B20BF8" w:rsidRDefault="00B20BF8" w:rsidP="00CC3DF2">
      <w:pPr>
        <w:jc w:val="center"/>
        <w:rPr>
          <w:rFonts w:asciiTheme="majorHAnsi" w:eastAsiaTheme="majorEastAsia" w:hAnsiTheme="majorHAnsi" w:cstheme="majorBidi"/>
          <w:b/>
          <w:bCs/>
          <w:sz w:val="26"/>
          <w:szCs w:val="26"/>
          <w:lang w:val="hr-HR"/>
        </w:rPr>
      </w:pPr>
    </w:p>
    <w:p w:rsidR="00B20BF8" w:rsidRDefault="00B20BF8" w:rsidP="00CC3DF2">
      <w:pPr>
        <w:jc w:val="center"/>
        <w:rPr>
          <w:rFonts w:asciiTheme="majorHAnsi" w:eastAsiaTheme="majorEastAsia" w:hAnsiTheme="majorHAnsi" w:cstheme="majorBidi"/>
          <w:b/>
          <w:bCs/>
          <w:sz w:val="26"/>
          <w:szCs w:val="26"/>
          <w:lang w:val="hr-HR"/>
        </w:rPr>
      </w:pPr>
    </w:p>
    <w:p w:rsidR="00B84C7D" w:rsidRDefault="00B84C7D" w:rsidP="00B84C7D">
      <w:pPr>
        <w:rPr>
          <w:rFonts w:asciiTheme="majorHAnsi" w:eastAsiaTheme="majorEastAsia" w:hAnsiTheme="majorHAnsi" w:cstheme="majorBidi"/>
          <w:b/>
          <w:bCs/>
          <w:sz w:val="26"/>
          <w:szCs w:val="26"/>
          <w:lang w:val="hr-HR"/>
        </w:rPr>
      </w:pPr>
    </w:p>
    <w:p w:rsidR="00C27FAC" w:rsidRDefault="00C27FAC" w:rsidP="00C27FAC">
      <w:pPr>
        <w:pStyle w:val="StandardWeb"/>
        <w:spacing w:before="77" w:beforeAutospacing="0" w:after="0" w:afterAutospacing="0"/>
        <w:jc w:val="both"/>
        <w:rPr>
          <w:rFonts w:ascii="Arial" w:hAnsi="Arial" w:cs="Arial"/>
          <w:lang w:val="hr-HR"/>
        </w:rPr>
      </w:pPr>
    </w:p>
    <w:p w:rsidR="00C27FAC" w:rsidRDefault="00C27FAC" w:rsidP="00C27FAC">
      <w:pPr>
        <w:pStyle w:val="StandardWeb"/>
        <w:spacing w:before="77" w:beforeAutospacing="0" w:after="0" w:afterAutospacing="0"/>
        <w:jc w:val="both"/>
        <w:rPr>
          <w:rFonts w:ascii="Arial" w:hAnsi="Arial" w:cs="Arial"/>
          <w:lang w:val="hr-HR"/>
        </w:rPr>
      </w:pPr>
      <w:r>
        <w:rPr>
          <w:rFonts w:asciiTheme="majorHAnsi" w:eastAsiaTheme="majorEastAsia" w:hAnsiTheme="majorHAnsi" w:cstheme="majorBidi"/>
          <w:b/>
          <w:bCs/>
          <w:noProof/>
          <w:sz w:val="26"/>
          <w:szCs w:val="26"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 wp14:anchorId="70768907" wp14:editId="0E73BAAC">
                <wp:simplePos x="0" y="0"/>
                <wp:positionH relativeFrom="column">
                  <wp:posOffset>-4446</wp:posOffset>
                </wp:positionH>
                <wp:positionV relativeFrom="paragraph">
                  <wp:posOffset>5080</wp:posOffset>
                </wp:positionV>
                <wp:extent cx="5857875" cy="173355"/>
                <wp:effectExtent l="0" t="0" r="9525" b="0"/>
                <wp:wrapNone/>
                <wp:docPr id="19" name="Pravokutnik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57875" cy="17335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71DADFC" id="Pravokutnik 19" o:spid="_x0000_s1026" style="position:absolute;margin-left:-.35pt;margin-top:.4pt;width:461.25pt;height:13.6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" fillcolor="#4f81bd [3204]" stroked="f" strokeweight="2pt"/>
            </w:pict>
          </mc:Fallback>
        </mc:AlternateContent>
      </w:r>
    </w:p>
    <w:p w:rsidR="00037BCD" w:rsidRDefault="00037BCD" w:rsidP="008166FA">
      <w:pPr>
        <w:pStyle w:val="StandardWeb"/>
        <w:spacing w:before="77" w:beforeAutospacing="0" w:after="0" w:afterAutospacing="0"/>
        <w:ind w:right="-142"/>
        <w:jc w:val="both"/>
        <w:rPr>
          <w:rFonts w:ascii="Arial" w:hAnsi="Arial" w:cs="Arial"/>
          <w:lang w:val="hr-HR"/>
        </w:rPr>
      </w:pPr>
      <w:r>
        <w:rPr>
          <w:rFonts w:ascii="Arial" w:hAnsi="Arial" w:cs="Arial"/>
          <w:lang w:val="hr-HR"/>
        </w:rPr>
        <w:t>U skladu sa zakonom</w:t>
      </w:r>
      <w:r w:rsidR="008166FA">
        <w:rPr>
          <w:rFonts w:ascii="Arial" w:hAnsi="Arial" w:cs="Arial"/>
          <w:lang w:val="hr-HR"/>
        </w:rPr>
        <w:t xml:space="preserve"> propisanim nadležnostima u oblasti</w:t>
      </w:r>
      <w:r>
        <w:rPr>
          <w:rFonts w:ascii="Arial" w:hAnsi="Arial" w:cs="Arial"/>
          <w:lang w:val="hr-HR"/>
        </w:rPr>
        <w:t xml:space="preserve"> cijena</w:t>
      </w:r>
      <w:r>
        <w:rPr>
          <w:rFonts w:ascii="Arial" w:hAnsi="Arial" w:cs="Arial"/>
          <w:color w:val="252525"/>
          <w:shd w:val="clear" w:color="auto" w:fill="FFFFFF"/>
          <w:lang w:val="bs-Latn-BA"/>
        </w:rPr>
        <w:t xml:space="preserve">, </w:t>
      </w:r>
      <w:r w:rsidR="00C27FAC">
        <w:rPr>
          <w:rFonts w:ascii="Arial" w:hAnsi="Arial" w:cs="Arial"/>
          <w:lang w:val="hr-HR"/>
        </w:rPr>
        <w:t xml:space="preserve">Federalno ministarstvo trgovine </w:t>
      </w:r>
      <w:r w:rsidR="008166FA">
        <w:rPr>
          <w:rFonts w:ascii="Arial" w:hAnsi="Arial" w:cs="Arial"/>
          <w:lang w:val="hr-HR"/>
        </w:rPr>
        <w:t xml:space="preserve">prati i </w:t>
      </w:r>
      <w:r>
        <w:rPr>
          <w:rFonts w:ascii="Arial" w:hAnsi="Arial" w:cs="Arial"/>
          <w:color w:val="252525"/>
          <w:shd w:val="clear" w:color="auto" w:fill="FFFFFF"/>
          <w:lang w:val="bs-Latn-BA"/>
        </w:rPr>
        <w:t>prikuplja odgovarajuće  podatke o  </w:t>
      </w:r>
      <w:r>
        <w:rPr>
          <w:rFonts w:ascii="Arial" w:hAnsi="Arial" w:cs="Arial"/>
          <w:lang w:val="hr-HR"/>
        </w:rPr>
        <w:t xml:space="preserve">kretanju  maloprodajnih cijena naftnih derivata </w:t>
      </w:r>
      <w:r w:rsidR="008166FA">
        <w:rPr>
          <w:rFonts w:ascii="Arial" w:hAnsi="Arial" w:cs="Arial"/>
          <w:lang w:val="hr-HR"/>
        </w:rPr>
        <w:t xml:space="preserve">na benzinskim pumpama </w:t>
      </w:r>
      <w:r>
        <w:rPr>
          <w:rFonts w:ascii="Arial" w:hAnsi="Arial" w:cs="Arial"/>
          <w:lang w:val="hr-HR"/>
        </w:rPr>
        <w:t xml:space="preserve">u Federaciji BiH i zemljama </w:t>
      </w:r>
      <w:proofErr w:type="spellStart"/>
      <w:r>
        <w:rPr>
          <w:rFonts w:ascii="Arial" w:hAnsi="Arial" w:cs="Arial"/>
          <w:lang w:val="hr-HR"/>
        </w:rPr>
        <w:t>regiona</w:t>
      </w:r>
      <w:proofErr w:type="spellEnd"/>
      <w:r>
        <w:rPr>
          <w:rFonts w:ascii="Arial" w:hAnsi="Arial" w:cs="Arial"/>
          <w:lang w:val="hr-HR"/>
        </w:rPr>
        <w:t>, kao i podatke o kretanju kursa dolara i sirove nafte na svjetskom tržištu.</w:t>
      </w:r>
    </w:p>
    <w:p w:rsidR="002410E2" w:rsidRPr="00B20BF8" w:rsidRDefault="00037BCD" w:rsidP="00B20BF8">
      <w:pPr>
        <w:pStyle w:val="StandardWeb"/>
        <w:spacing w:before="77" w:beforeAutospacing="0" w:after="0" w:afterAutospacing="0"/>
        <w:jc w:val="both"/>
        <w:rPr>
          <w:rFonts w:ascii="Arial" w:hAnsi="Arial" w:cs="Arial"/>
          <w:lang w:val="hr-HR"/>
        </w:rPr>
      </w:pPr>
      <w:r>
        <w:rPr>
          <w:rFonts w:ascii="Arial" w:hAnsi="Arial" w:cs="Arial"/>
          <w:lang w:val="hr-HR"/>
        </w:rPr>
        <w:t>“Mjesečni bilten cijena naftnih derivata“ ovog Ministarstva sadrži navedene podatke</w:t>
      </w:r>
      <w:r w:rsidR="008166FA">
        <w:rPr>
          <w:rFonts w:ascii="Arial" w:hAnsi="Arial" w:cs="Arial"/>
          <w:lang w:val="hr-HR"/>
        </w:rPr>
        <w:t xml:space="preserve"> i isti su obrađeni</w:t>
      </w:r>
      <w:r>
        <w:rPr>
          <w:rFonts w:ascii="Arial" w:hAnsi="Arial" w:cs="Arial"/>
          <w:lang w:val="hr-HR"/>
        </w:rPr>
        <w:t xml:space="preserve"> </w:t>
      </w:r>
      <w:r w:rsidR="00826E9B">
        <w:rPr>
          <w:rFonts w:ascii="Arial" w:hAnsi="Arial" w:cs="Arial"/>
          <w:lang w:val="hr-HR"/>
        </w:rPr>
        <w:t xml:space="preserve">i prezentirani </w:t>
      </w:r>
      <w:r>
        <w:rPr>
          <w:rFonts w:ascii="Arial" w:hAnsi="Arial" w:cs="Arial"/>
          <w:lang w:val="hr-HR"/>
        </w:rPr>
        <w:t>u formi tabela, dijagrama i grafikona.</w:t>
      </w:r>
    </w:p>
    <w:p w:rsidR="008D5187" w:rsidRPr="008D0EA0" w:rsidRDefault="00CC3DF2" w:rsidP="00C732A3">
      <w:pPr>
        <w:spacing w:after="0" w:line="240" w:lineRule="auto"/>
        <w:jc w:val="center"/>
        <w:rPr>
          <w:rFonts w:ascii="Arial" w:eastAsiaTheme="majorEastAsia" w:hAnsi="Arial" w:cs="Arial"/>
          <w:b/>
          <w:bCs/>
          <w:sz w:val="24"/>
          <w:szCs w:val="26"/>
          <w:lang w:val="hr-HR"/>
        </w:rPr>
      </w:pPr>
      <w:r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lastRenderedPageBreak/>
        <w:t xml:space="preserve">Grafički prikaz srednjeg kursa američkog dolara (USD) i </w:t>
      </w:r>
      <w:r w:rsidR="00262D3E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kretanje                 </w:t>
      </w:r>
      <w:r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>cijene sirove nafte po barelu/WTI i BRENT</w:t>
      </w:r>
      <w:r w:rsidR="007D182A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 u periodu </w:t>
      </w:r>
    </w:p>
    <w:p w:rsidR="00E60C8F" w:rsidRDefault="00E60C8F" w:rsidP="00C732A3">
      <w:pPr>
        <w:spacing w:after="0" w:line="240" w:lineRule="auto"/>
        <w:jc w:val="center"/>
        <w:rPr>
          <w:rFonts w:ascii="Arial" w:eastAsiaTheme="majorEastAsia" w:hAnsi="Arial" w:cs="Arial"/>
          <w:b/>
          <w:bCs/>
          <w:sz w:val="24"/>
          <w:szCs w:val="26"/>
          <w:lang w:val="hr-HR"/>
        </w:rPr>
      </w:pPr>
      <w:r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 </w:t>
      </w:r>
      <w:r w:rsidR="007D182A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>od</w:t>
      </w:r>
      <w:r w:rsidR="007717F1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 </w:t>
      </w:r>
      <w:r w:rsidR="00934409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>januara</w:t>
      </w:r>
      <w:r w:rsidR="00FA2D9B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 </w:t>
      </w:r>
      <w:r w:rsidR="005D268E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>202</w:t>
      </w:r>
      <w:r w:rsidR="00A773F7">
        <w:rPr>
          <w:rFonts w:ascii="Arial" w:eastAsiaTheme="majorEastAsia" w:hAnsi="Arial" w:cs="Arial"/>
          <w:b/>
          <w:bCs/>
          <w:sz w:val="24"/>
          <w:szCs w:val="26"/>
          <w:lang w:val="hr-HR"/>
        </w:rPr>
        <w:t>4</w:t>
      </w:r>
      <w:r w:rsidR="007D09CE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>.</w:t>
      </w:r>
      <w:r w:rsidR="005D268E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 </w:t>
      </w:r>
      <w:r w:rsidR="00EA7EFB">
        <w:rPr>
          <w:rFonts w:ascii="Arial" w:eastAsiaTheme="majorEastAsia" w:hAnsi="Arial" w:cs="Arial"/>
          <w:b/>
          <w:bCs/>
          <w:sz w:val="24"/>
          <w:szCs w:val="26"/>
          <w:lang w:val="hr-HR"/>
        </w:rPr>
        <w:t>d</w:t>
      </w:r>
      <w:r w:rsidR="00FA2D9B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>o</w:t>
      </w:r>
      <w:r w:rsidR="00EA7EFB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 </w:t>
      </w:r>
      <w:r w:rsidR="009B1258">
        <w:rPr>
          <w:rFonts w:ascii="Arial" w:eastAsiaTheme="majorEastAsia" w:hAnsi="Arial" w:cs="Arial"/>
          <w:b/>
          <w:bCs/>
          <w:sz w:val="24"/>
          <w:szCs w:val="26"/>
          <w:lang w:val="hr-HR"/>
        </w:rPr>
        <w:t>avgusta</w:t>
      </w:r>
      <w:r w:rsidR="00EA79D9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 </w:t>
      </w:r>
      <w:r w:rsidR="00A773F7">
        <w:rPr>
          <w:rFonts w:ascii="Arial" w:eastAsiaTheme="majorEastAsia" w:hAnsi="Arial" w:cs="Arial"/>
          <w:b/>
          <w:bCs/>
          <w:sz w:val="24"/>
          <w:szCs w:val="26"/>
          <w:lang w:val="hr-HR"/>
        </w:rPr>
        <w:t>2025</w:t>
      </w:r>
      <w:r w:rsidR="00241019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. </w:t>
      </w:r>
      <w:r w:rsidR="003A5362">
        <w:rPr>
          <w:rFonts w:ascii="Arial" w:eastAsiaTheme="majorEastAsia" w:hAnsi="Arial" w:cs="Arial"/>
          <w:b/>
          <w:bCs/>
          <w:sz w:val="24"/>
          <w:szCs w:val="26"/>
          <w:lang w:val="hr-HR"/>
        </w:rPr>
        <w:t>g</w:t>
      </w:r>
      <w:r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>odine</w:t>
      </w:r>
    </w:p>
    <w:p w:rsidR="00811D21" w:rsidRDefault="00811D21" w:rsidP="00C732A3">
      <w:pPr>
        <w:spacing w:after="0" w:line="240" w:lineRule="auto"/>
        <w:jc w:val="center"/>
        <w:rPr>
          <w:rFonts w:ascii="Arial" w:eastAsiaTheme="majorEastAsia" w:hAnsi="Arial" w:cs="Arial"/>
          <w:b/>
          <w:bCs/>
          <w:sz w:val="24"/>
          <w:szCs w:val="26"/>
          <w:lang w:val="hr-HR"/>
        </w:rPr>
      </w:pPr>
    </w:p>
    <w:p w:rsidR="00811D21" w:rsidRDefault="009B1258" w:rsidP="00C732A3">
      <w:pPr>
        <w:spacing w:after="0" w:line="240" w:lineRule="auto"/>
        <w:jc w:val="center"/>
        <w:rPr>
          <w:rFonts w:ascii="Arial" w:eastAsiaTheme="majorEastAsia" w:hAnsi="Arial" w:cs="Arial"/>
          <w:b/>
          <w:bCs/>
          <w:sz w:val="24"/>
          <w:szCs w:val="26"/>
          <w:lang w:val="hr-HR"/>
        </w:rPr>
      </w:pPr>
      <w:r>
        <w:rPr>
          <w:noProof/>
          <w:lang w:eastAsia="hr-BA"/>
        </w:rPr>
        <w:drawing>
          <wp:inline distT="0" distB="0" distL="0" distR="0" wp14:anchorId="26903925" wp14:editId="173B5D43">
            <wp:extent cx="5761355" cy="2462939"/>
            <wp:effectExtent l="0" t="0" r="10795" b="13970"/>
            <wp:docPr id="1" name="Grafikon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262D3E" w:rsidRDefault="00262D3E" w:rsidP="00262D3E">
      <w:pPr>
        <w:spacing w:after="0" w:line="240" w:lineRule="auto"/>
        <w:rPr>
          <w:rFonts w:ascii="Arial" w:eastAsiaTheme="majorEastAsia" w:hAnsi="Arial" w:cs="Arial"/>
          <w:b/>
          <w:bCs/>
          <w:sz w:val="24"/>
          <w:szCs w:val="26"/>
          <w:lang w:val="hr-HR"/>
        </w:rPr>
      </w:pPr>
      <w:r>
        <w:rPr>
          <w:rFonts w:ascii="Arial" w:eastAsiaTheme="majorEastAsia" w:hAnsi="Arial" w:cs="Arial"/>
          <w:bCs/>
          <w:sz w:val="20"/>
          <w:szCs w:val="20"/>
          <w:lang w:val="hr-HR"/>
        </w:rPr>
        <w:t xml:space="preserve">Izvor: </w:t>
      </w:r>
      <w:r w:rsidRPr="00DC4455">
        <w:rPr>
          <w:rFonts w:ascii="Arial" w:eastAsiaTheme="majorEastAsia" w:hAnsi="Arial" w:cs="Arial"/>
          <w:bCs/>
          <w:sz w:val="20"/>
          <w:szCs w:val="20"/>
          <w:lang w:val="hr-HR"/>
        </w:rPr>
        <w:t>Centralna banka Bosne i Hercegovine</w:t>
      </w:r>
    </w:p>
    <w:p w:rsidR="00262D3E" w:rsidRDefault="00262D3E" w:rsidP="00262D3E">
      <w:pPr>
        <w:spacing w:after="0" w:line="240" w:lineRule="auto"/>
        <w:rPr>
          <w:rFonts w:ascii="Arial" w:eastAsiaTheme="majorEastAsia" w:hAnsi="Arial" w:cs="Arial"/>
          <w:b/>
          <w:bCs/>
          <w:sz w:val="24"/>
          <w:szCs w:val="26"/>
          <w:lang w:val="hr-HR"/>
        </w:rPr>
      </w:pPr>
    </w:p>
    <w:p w:rsidR="00B34B11" w:rsidRDefault="00B34B11" w:rsidP="00262D3E">
      <w:pPr>
        <w:spacing w:after="0" w:line="240" w:lineRule="auto"/>
        <w:rPr>
          <w:rFonts w:ascii="Arial" w:eastAsiaTheme="majorEastAsia" w:hAnsi="Arial" w:cs="Arial"/>
          <w:b/>
          <w:bCs/>
          <w:sz w:val="24"/>
          <w:szCs w:val="26"/>
          <w:lang w:val="hr-HR"/>
        </w:rPr>
      </w:pPr>
    </w:p>
    <w:p w:rsidR="00262D3E" w:rsidRDefault="009C1A22" w:rsidP="00262D3E">
      <w:pPr>
        <w:spacing w:after="0" w:line="240" w:lineRule="auto"/>
        <w:rPr>
          <w:rFonts w:ascii="Arial" w:eastAsiaTheme="majorEastAsia" w:hAnsi="Arial" w:cs="Arial"/>
          <w:b/>
          <w:bCs/>
          <w:sz w:val="24"/>
          <w:szCs w:val="26"/>
          <w:lang w:val="hr-HR"/>
        </w:rPr>
      </w:pPr>
      <w:r>
        <w:rPr>
          <w:noProof/>
          <w:lang w:eastAsia="hr-BA"/>
        </w:rPr>
        <w:drawing>
          <wp:inline distT="0" distB="0" distL="0" distR="0" wp14:anchorId="40416526" wp14:editId="35CEAD84">
            <wp:extent cx="5761355" cy="2476500"/>
            <wp:effectExtent l="0" t="0" r="10795" b="0"/>
            <wp:docPr id="6" name="Grafikon 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  <w:bookmarkStart w:id="0" w:name="_GoBack"/>
      <w:bookmarkEnd w:id="0"/>
    </w:p>
    <w:p w:rsidR="003E5AD7" w:rsidRPr="00240F56" w:rsidRDefault="003F4588" w:rsidP="000778A0">
      <w:pPr>
        <w:rPr>
          <w:noProof/>
          <w:lang w:eastAsia="hr-BA"/>
        </w:rPr>
      </w:pPr>
      <w:r w:rsidRPr="00DC4455">
        <w:rPr>
          <w:rFonts w:ascii="Arial" w:eastAsiaTheme="majorEastAsia" w:hAnsi="Arial" w:cs="Arial"/>
          <w:bCs/>
          <w:sz w:val="20"/>
          <w:szCs w:val="20"/>
          <w:lang w:val="hr-HR"/>
        </w:rPr>
        <w:t>Izvor: oil-price.net</w:t>
      </w:r>
      <w:r w:rsidR="00B34B11">
        <w:rPr>
          <w:rFonts w:ascii="Arial" w:eastAsiaTheme="majorEastAsia" w:hAnsi="Arial" w:cs="Arial"/>
          <w:bCs/>
          <w:sz w:val="20"/>
          <w:szCs w:val="20"/>
          <w:lang w:val="hr-HR"/>
        </w:rPr>
        <w:t xml:space="preserve"> </w:t>
      </w:r>
      <w:r w:rsidRPr="00DC4455">
        <w:rPr>
          <w:rFonts w:ascii="Arial" w:eastAsiaTheme="majorEastAsia" w:hAnsi="Arial" w:cs="Arial"/>
          <w:bCs/>
          <w:sz w:val="20"/>
          <w:szCs w:val="20"/>
          <w:lang w:val="hr-HR"/>
        </w:rPr>
        <w:t xml:space="preserve">                                                                                                        </w:t>
      </w:r>
      <w:r w:rsidR="00405176" w:rsidRPr="00381910">
        <w:rPr>
          <w:rFonts w:ascii="Arial" w:hAnsi="Arial" w:cs="Arial"/>
          <w:sz w:val="20"/>
          <w:szCs w:val="20"/>
          <w:lang w:val="hr-HR"/>
        </w:rPr>
        <w:tab/>
      </w:r>
      <w:r w:rsidR="00CC3DF2" w:rsidRPr="00381910">
        <w:rPr>
          <w:rFonts w:ascii="Arial" w:hAnsi="Arial" w:cs="Arial"/>
          <w:sz w:val="20"/>
          <w:szCs w:val="20"/>
          <w:lang w:val="hr-HR"/>
        </w:rPr>
        <w:tab/>
      </w:r>
      <w:r w:rsidR="00872A5B" w:rsidRPr="00381910">
        <w:rPr>
          <w:rFonts w:ascii="Arial" w:hAnsi="Arial" w:cs="Arial"/>
          <w:sz w:val="20"/>
          <w:szCs w:val="20"/>
          <w:lang w:val="hr-HR"/>
        </w:rPr>
        <w:t xml:space="preserve">      </w:t>
      </w:r>
      <w:r w:rsidR="00031140" w:rsidRPr="00381910">
        <w:rPr>
          <w:rFonts w:ascii="Arial" w:hAnsi="Arial" w:cs="Arial"/>
          <w:sz w:val="20"/>
          <w:szCs w:val="20"/>
          <w:lang w:val="hr-HR"/>
        </w:rPr>
        <w:t xml:space="preserve">                </w:t>
      </w:r>
    </w:p>
    <w:p w:rsidR="009D53D8" w:rsidRPr="002A5505" w:rsidRDefault="009D53D8" w:rsidP="00D933F1">
      <w:pPr>
        <w:tabs>
          <w:tab w:val="left" w:pos="7230"/>
        </w:tabs>
        <w:rPr>
          <w:rFonts w:cs="Arial"/>
          <w:b/>
          <w:sz w:val="28"/>
          <w:szCs w:val="28"/>
          <w:lang w:val="hr-HR"/>
        </w:rPr>
      </w:pPr>
    </w:p>
    <w:p w:rsidR="00B34B11" w:rsidRDefault="00B34B11" w:rsidP="00240F56">
      <w:pPr>
        <w:spacing w:line="240" w:lineRule="auto"/>
        <w:rPr>
          <w:rFonts w:ascii="Arial" w:eastAsiaTheme="majorEastAsia" w:hAnsi="Arial" w:cs="Arial"/>
          <w:b/>
          <w:bCs/>
          <w:sz w:val="24"/>
          <w:szCs w:val="26"/>
          <w:lang w:val="hr-HR"/>
        </w:rPr>
      </w:pPr>
    </w:p>
    <w:p w:rsidR="009B1258" w:rsidRDefault="009B1258" w:rsidP="00240F56">
      <w:pPr>
        <w:spacing w:line="240" w:lineRule="auto"/>
        <w:rPr>
          <w:rFonts w:ascii="Arial" w:eastAsiaTheme="majorEastAsia" w:hAnsi="Arial" w:cs="Arial"/>
          <w:b/>
          <w:bCs/>
          <w:sz w:val="24"/>
          <w:szCs w:val="26"/>
          <w:lang w:val="hr-HR"/>
        </w:rPr>
      </w:pPr>
    </w:p>
    <w:p w:rsidR="009B1258" w:rsidRDefault="009B1258" w:rsidP="00240F56">
      <w:pPr>
        <w:spacing w:line="240" w:lineRule="auto"/>
        <w:rPr>
          <w:rFonts w:ascii="Arial" w:eastAsiaTheme="majorEastAsia" w:hAnsi="Arial" w:cs="Arial"/>
          <w:b/>
          <w:bCs/>
          <w:sz w:val="24"/>
          <w:szCs w:val="26"/>
          <w:lang w:val="hr-HR"/>
        </w:rPr>
      </w:pPr>
    </w:p>
    <w:p w:rsidR="00811D21" w:rsidRDefault="00811D21" w:rsidP="005F08C6">
      <w:pPr>
        <w:spacing w:line="240" w:lineRule="auto"/>
        <w:jc w:val="center"/>
        <w:rPr>
          <w:rFonts w:ascii="Arial" w:eastAsiaTheme="majorEastAsia" w:hAnsi="Arial" w:cs="Arial"/>
          <w:b/>
          <w:bCs/>
          <w:sz w:val="24"/>
          <w:szCs w:val="26"/>
          <w:lang w:val="hr-HR"/>
        </w:rPr>
      </w:pPr>
    </w:p>
    <w:p w:rsidR="00091FD5" w:rsidRPr="008D0EA0" w:rsidRDefault="002B1AAC" w:rsidP="005F08C6">
      <w:pPr>
        <w:spacing w:line="240" w:lineRule="auto"/>
        <w:jc w:val="center"/>
        <w:rPr>
          <w:rFonts w:ascii="Arial" w:eastAsiaTheme="majorEastAsia" w:hAnsi="Arial" w:cs="Arial"/>
          <w:b/>
          <w:bCs/>
          <w:sz w:val="24"/>
          <w:szCs w:val="26"/>
          <w:lang w:val="hr-HR"/>
        </w:rPr>
      </w:pPr>
      <w:r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lastRenderedPageBreak/>
        <w:t xml:space="preserve">Prosječne maloprodajne cijene naftnih derivata u Federaciji BiH </w:t>
      </w:r>
      <w:r w:rsidR="002C7734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>u</w:t>
      </w:r>
      <w:r w:rsidR="0018042B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 </w:t>
      </w:r>
      <w:r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>perio</w:t>
      </w:r>
      <w:r w:rsidR="00CD7C67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>du od</w:t>
      </w:r>
      <w:r w:rsidR="003F4588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 </w:t>
      </w:r>
      <w:r w:rsidR="00934409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>januara</w:t>
      </w:r>
      <w:r w:rsidR="00CD7C67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 202</w:t>
      </w:r>
      <w:r w:rsidR="00A773F7">
        <w:rPr>
          <w:rFonts w:ascii="Arial" w:eastAsiaTheme="majorEastAsia" w:hAnsi="Arial" w:cs="Arial"/>
          <w:b/>
          <w:bCs/>
          <w:sz w:val="24"/>
          <w:szCs w:val="26"/>
          <w:lang w:val="hr-HR"/>
        </w:rPr>
        <w:t>4</w:t>
      </w:r>
      <w:r w:rsidR="00CD7C67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>. godine do</w:t>
      </w:r>
      <w:r w:rsidR="00EB4191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 </w:t>
      </w:r>
      <w:r w:rsidR="009B1258">
        <w:rPr>
          <w:rFonts w:ascii="Arial" w:eastAsiaTheme="majorEastAsia" w:hAnsi="Arial" w:cs="Arial"/>
          <w:b/>
          <w:bCs/>
          <w:sz w:val="24"/>
          <w:szCs w:val="26"/>
          <w:lang w:val="hr-HR"/>
        </w:rPr>
        <w:t>avgust</w:t>
      </w:r>
      <w:r w:rsidR="007C1B58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a </w:t>
      </w:r>
      <w:r w:rsidR="00A773F7">
        <w:rPr>
          <w:rFonts w:ascii="Arial" w:eastAsiaTheme="majorEastAsia" w:hAnsi="Arial" w:cs="Arial"/>
          <w:b/>
          <w:bCs/>
          <w:sz w:val="24"/>
          <w:szCs w:val="26"/>
          <w:lang w:val="hr-HR"/>
        </w:rPr>
        <w:t>2025</w:t>
      </w:r>
      <w:r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. </w:t>
      </w:r>
      <w:r w:rsidR="00091FD5">
        <w:rPr>
          <w:rFonts w:ascii="Arial" w:eastAsiaTheme="majorEastAsia" w:hAnsi="Arial" w:cs="Arial"/>
          <w:b/>
          <w:bCs/>
          <w:sz w:val="24"/>
          <w:szCs w:val="26"/>
          <w:lang w:val="hr-HR"/>
        </w:rPr>
        <w:t>g</w:t>
      </w:r>
      <w:r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>odine</w:t>
      </w:r>
    </w:p>
    <w:p w:rsidR="005F08C6" w:rsidRDefault="00045CCB" w:rsidP="00C732A3">
      <w:pPr>
        <w:spacing w:after="0" w:line="240" w:lineRule="auto"/>
        <w:jc w:val="both"/>
        <w:rPr>
          <w:rFonts w:ascii="Arial" w:hAnsi="Arial" w:cs="Arial"/>
          <w:sz w:val="24"/>
          <w:szCs w:val="24"/>
          <w:lang w:val="hr-HR"/>
        </w:rPr>
      </w:pPr>
      <w:r>
        <w:rPr>
          <w:rFonts w:ascii="Arial" w:hAnsi="Arial" w:cs="Arial"/>
          <w:sz w:val="24"/>
          <w:szCs w:val="24"/>
          <w:lang w:val="hr-HR"/>
        </w:rPr>
        <w:t xml:space="preserve">  </w:t>
      </w:r>
      <w:r w:rsidR="00091FD5">
        <w:rPr>
          <w:rFonts w:ascii="Arial" w:hAnsi="Arial" w:cs="Arial"/>
          <w:sz w:val="24"/>
          <w:szCs w:val="24"/>
          <w:lang w:val="hr-HR"/>
        </w:rPr>
        <w:t xml:space="preserve">                                                                                                                      </w:t>
      </w:r>
      <w:r>
        <w:rPr>
          <w:rFonts w:ascii="Arial" w:hAnsi="Arial" w:cs="Arial"/>
          <w:sz w:val="24"/>
          <w:szCs w:val="24"/>
          <w:lang w:val="hr-HR"/>
        </w:rPr>
        <w:t xml:space="preserve"> </w:t>
      </w:r>
      <w:r w:rsidR="005F08C6">
        <w:rPr>
          <w:rFonts w:ascii="Arial" w:hAnsi="Arial" w:cs="Arial"/>
          <w:sz w:val="24"/>
          <w:szCs w:val="24"/>
          <w:lang w:val="hr-HR"/>
        </w:rPr>
        <w:t xml:space="preserve">  </w:t>
      </w:r>
    </w:p>
    <w:p w:rsidR="005F08C6" w:rsidRDefault="0056650E" w:rsidP="00C732A3">
      <w:pPr>
        <w:spacing w:after="0" w:line="240" w:lineRule="auto"/>
        <w:jc w:val="both"/>
        <w:rPr>
          <w:rFonts w:ascii="Arial" w:hAnsi="Arial" w:cs="Arial"/>
          <w:sz w:val="24"/>
          <w:szCs w:val="24"/>
          <w:lang w:val="hr-HR"/>
        </w:rPr>
      </w:pPr>
      <w:r>
        <w:rPr>
          <w:rFonts w:ascii="Arial" w:hAnsi="Arial" w:cs="Arial"/>
          <w:sz w:val="24"/>
          <w:szCs w:val="24"/>
          <w:lang w:val="hr-HR"/>
        </w:rPr>
        <w:t xml:space="preserve">                                                                                                                           </w:t>
      </w:r>
      <w:r w:rsidRPr="0056650E">
        <w:rPr>
          <w:rFonts w:ascii="Arial" w:hAnsi="Arial" w:cs="Arial"/>
          <w:sz w:val="24"/>
          <w:szCs w:val="24"/>
          <w:lang w:val="hr-HR"/>
        </w:rPr>
        <w:t xml:space="preserve">KM/litru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56650E" w:rsidRDefault="00433FEE" w:rsidP="00C732A3">
      <w:pPr>
        <w:spacing w:after="0" w:line="240" w:lineRule="auto"/>
        <w:jc w:val="both"/>
        <w:rPr>
          <w:rFonts w:ascii="Arial" w:hAnsi="Arial" w:cs="Arial"/>
          <w:sz w:val="20"/>
          <w:szCs w:val="20"/>
          <w:lang w:val="hr-HR"/>
        </w:rPr>
      </w:pPr>
      <w:r>
        <w:rPr>
          <w:rFonts w:ascii="Arial" w:hAnsi="Arial" w:cs="Arial"/>
          <w:noProof/>
          <w:sz w:val="20"/>
          <w:szCs w:val="20"/>
          <w:lang w:eastAsia="hr-BA"/>
        </w:rPr>
        <w:drawing>
          <wp:inline distT="0" distB="0" distL="0" distR="0" wp14:anchorId="1101E3BC">
            <wp:extent cx="5724525" cy="2468880"/>
            <wp:effectExtent l="0" t="0" r="9525" b="7620"/>
            <wp:docPr id="3" name="Slika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4525" cy="2468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B72011" w:rsidRPr="00E83D5B" w:rsidRDefault="002410E2" w:rsidP="00C732A3">
      <w:pPr>
        <w:spacing w:after="0" w:line="240" w:lineRule="auto"/>
        <w:jc w:val="both"/>
        <w:rPr>
          <w:rFonts w:cs="Arial"/>
          <w:sz w:val="24"/>
          <w:szCs w:val="24"/>
          <w:lang w:val="hr-HR"/>
        </w:rPr>
      </w:pPr>
      <w:r w:rsidRPr="00E95820">
        <w:rPr>
          <w:rFonts w:ascii="Arial" w:hAnsi="Arial" w:cs="Arial"/>
          <w:sz w:val="20"/>
          <w:szCs w:val="20"/>
          <w:lang w:val="hr-HR"/>
        </w:rPr>
        <w:t>Izvor: Federalno ministarstvo trgovine</w:t>
      </w:r>
    </w:p>
    <w:p w:rsidR="00B72011" w:rsidRDefault="00B72011" w:rsidP="008D0EA0">
      <w:pPr>
        <w:tabs>
          <w:tab w:val="left" w:pos="567"/>
          <w:tab w:val="left" w:pos="709"/>
          <w:tab w:val="left" w:pos="7230"/>
          <w:tab w:val="left" w:pos="8647"/>
        </w:tabs>
        <w:spacing w:after="0" w:line="240" w:lineRule="auto"/>
        <w:rPr>
          <w:rFonts w:ascii="Arial" w:hAnsi="Arial" w:cs="Arial"/>
          <w:lang w:val="hr-HR"/>
        </w:rPr>
      </w:pPr>
    </w:p>
    <w:p w:rsidR="003A6385" w:rsidRPr="008D0EA0" w:rsidRDefault="003A6385" w:rsidP="008D0EA0">
      <w:pPr>
        <w:spacing w:after="0" w:line="240" w:lineRule="auto"/>
        <w:jc w:val="both"/>
        <w:rPr>
          <w:rFonts w:ascii="Arial" w:hAnsi="Arial" w:cs="Arial"/>
          <w:sz w:val="24"/>
          <w:lang w:val="hr-HR"/>
        </w:rPr>
      </w:pPr>
      <w:r w:rsidRPr="008D0EA0">
        <w:rPr>
          <w:rFonts w:ascii="Arial" w:hAnsi="Arial" w:cs="Arial"/>
          <w:sz w:val="24"/>
          <w:lang w:val="hr-HR"/>
        </w:rPr>
        <w:t>Maloprodajne cijene SUPER PLUS bezolovnog benz</w:t>
      </w:r>
      <w:r w:rsidR="009E26A7" w:rsidRPr="008D0EA0">
        <w:rPr>
          <w:rFonts w:ascii="Arial" w:hAnsi="Arial" w:cs="Arial"/>
          <w:sz w:val="24"/>
          <w:lang w:val="hr-HR"/>
        </w:rPr>
        <w:t>ina, BAS EN 228 - BMB 98</w:t>
      </w:r>
      <w:r w:rsidR="00F177DD" w:rsidRPr="00F177DD">
        <w:t xml:space="preserve"> </w:t>
      </w:r>
      <w:r w:rsidR="009E26A7" w:rsidRPr="008D0EA0">
        <w:rPr>
          <w:rFonts w:ascii="Arial" w:hAnsi="Arial" w:cs="Arial"/>
          <w:sz w:val="24"/>
          <w:lang w:val="hr-HR"/>
        </w:rPr>
        <w:t xml:space="preserve">u </w:t>
      </w:r>
      <w:r w:rsidR="008C1E8F">
        <w:rPr>
          <w:rFonts w:ascii="Arial" w:hAnsi="Arial" w:cs="Arial"/>
          <w:sz w:val="24"/>
          <w:lang w:val="hr-HR"/>
        </w:rPr>
        <w:t>avgustu/kolovozu</w:t>
      </w:r>
      <w:r w:rsidR="008C7250" w:rsidRPr="008C7250">
        <w:rPr>
          <w:rFonts w:ascii="Arial" w:hAnsi="Arial" w:cs="Arial"/>
          <w:sz w:val="24"/>
          <w:lang w:val="hr-HR"/>
        </w:rPr>
        <w:t xml:space="preserve"> </w:t>
      </w:r>
      <w:r w:rsidR="00D87C49">
        <w:rPr>
          <w:rFonts w:ascii="Arial" w:hAnsi="Arial" w:cs="Arial"/>
          <w:sz w:val="24"/>
          <w:lang w:val="hr-HR"/>
        </w:rPr>
        <w:t>2025</w:t>
      </w:r>
      <w:r w:rsidR="000D08D1" w:rsidRPr="008D0EA0">
        <w:rPr>
          <w:rFonts w:ascii="Arial" w:hAnsi="Arial" w:cs="Arial"/>
          <w:sz w:val="24"/>
          <w:lang w:val="hr-HR"/>
        </w:rPr>
        <w:t xml:space="preserve">. godine </w:t>
      </w:r>
      <w:r w:rsidR="008C1E8F">
        <w:rPr>
          <w:rFonts w:ascii="Arial" w:hAnsi="Arial" w:cs="Arial"/>
          <w:sz w:val="24"/>
          <w:lang w:val="hr-HR"/>
        </w:rPr>
        <w:t>niže su za 0,39</w:t>
      </w:r>
      <w:r w:rsidR="00433FEE">
        <w:rPr>
          <w:rFonts w:ascii="Arial" w:hAnsi="Arial" w:cs="Arial"/>
          <w:sz w:val="24"/>
          <w:lang w:val="hr-HR"/>
        </w:rPr>
        <w:t>%</w:t>
      </w:r>
      <w:r w:rsidR="009856E8">
        <w:rPr>
          <w:rFonts w:ascii="Arial" w:hAnsi="Arial" w:cs="Arial"/>
          <w:sz w:val="24"/>
          <w:lang w:val="hr-HR"/>
        </w:rPr>
        <w:t xml:space="preserve"> </w:t>
      </w:r>
      <w:r w:rsidR="00EB274F" w:rsidRPr="008D0EA0">
        <w:rPr>
          <w:rFonts w:ascii="Arial" w:hAnsi="Arial" w:cs="Arial"/>
          <w:sz w:val="24"/>
          <w:lang w:val="hr-HR"/>
        </w:rPr>
        <w:t>u odnosu na prethodni mjesec</w:t>
      </w:r>
      <w:r w:rsidRPr="008D0EA0">
        <w:rPr>
          <w:rFonts w:ascii="Arial" w:hAnsi="Arial" w:cs="Arial"/>
          <w:sz w:val="24"/>
          <w:lang w:val="hr-HR"/>
        </w:rPr>
        <w:t xml:space="preserve">. </w:t>
      </w:r>
    </w:p>
    <w:p w:rsidR="003A6385" w:rsidRDefault="003A6385" w:rsidP="008D0EA0">
      <w:pPr>
        <w:spacing w:after="0" w:line="240" w:lineRule="auto"/>
        <w:jc w:val="both"/>
        <w:rPr>
          <w:rFonts w:ascii="Arial" w:hAnsi="Arial" w:cs="Arial"/>
          <w:sz w:val="24"/>
          <w:lang w:val="hr-HR"/>
        </w:rPr>
      </w:pPr>
      <w:r w:rsidRPr="008D0EA0">
        <w:rPr>
          <w:rFonts w:ascii="Arial" w:hAnsi="Arial" w:cs="Arial"/>
          <w:sz w:val="24"/>
          <w:lang w:val="hr-HR"/>
        </w:rPr>
        <w:t xml:space="preserve">U </w:t>
      </w:r>
      <w:r w:rsidR="008C1E8F" w:rsidRPr="008C1E8F">
        <w:rPr>
          <w:rFonts w:ascii="Arial" w:hAnsi="Arial" w:cs="Arial"/>
          <w:sz w:val="24"/>
          <w:lang w:val="hr-HR"/>
        </w:rPr>
        <w:t xml:space="preserve">avgustu/kolovozu </w:t>
      </w:r>
      <w:r w:rsidR="00872282" w:rsidRPr="008D0EA0">
        <w:rPr>
          <w:rFonts w:ascii="Arial" w:hAnsi="Arial" w:cs="Arial"/>
          <w:sz w:val="24"/>
          <w:lang w:val="hr-HR"/>
        </w:rPr>
        <w:t>202</w:t>
      </w:r>
      <w:r w:rsidR="003A5362">
        <w:rPr>
          <w:rFonts w:ascii="Arial" w:hAnsi="Arial" w:cs="Arial"/>
          <w:sz w:val="24"/>
          <w:lang w:val="hr-HR"/>
        </w:rPr>
        <w:t>5</w:t>
      </w:r>
      <w:r w:rsidRPr="008D0EA0">
        <w:rPr>
          <w:rFonts w:ascii="Arial" w:hAnsi="Arial" w:cs="Arial"/>
          <w:sz w:val="24"/>
          <w:lang w:val="hr-HR"/>
        </w:rPr>
        <w:t xml:space="preserve">. godine cijene navedenog derivata </w:t>
      </w:r>
      <w:r w:rsidR="00943DFE">
        <w:rPr>
          <w:rFonts w:ascii="Arial" w:hAnsi="Arial" w:cs="Arial"/>
          <w:sz w:val="24"/>
          <w:lang w:val="hr-HR"/>
        </w:rPr>
        <w:t>niže</w:t>
      </w:r>
      <w:r w:rsidRPr="008D0EA0">
        <w:rPr>
          <w:rFonts w:ascii="Arial" w:hAnsi="Arial" w:cs="Arial"/>
          <w:sz w:val="24"/>
          <w:lang w:val="hr-HR"/>
        </w:rPr>
        <w:t xml:space="preserve"> su za </w:t>
      </w:r>
      <w:r w:rsidR="008A13CF">
        <w:rPr>
          <w:rFonts w:ascii="Arial" w:hAnsi="Arial" w:cs="Arial"/>
          <w:sz w:val="24"/>
          <w:lang w:val="hr-HR"/>
        </w:rPr>
        <w:t>8,</w:t>
      </w:r>
      <w:r w:rsidR="008C1E8F">
        <w:rPr>
          <w:rFonts w:ascii="Arial" w:hAnsi="Arial" w:cs="Arial"/>
          <w:sz w:val="24"/>
          <w:lang w:val="hr-HR"/>
        </w:rPr>
        <w:t>19</w:t>
      </w:r>
      <w:r w:rsidRPr="008D0EA0">
        <w:rPr>
          <w:rFonts w:ascii="Arial" w:hAnsi="Arial" w:cs="Arial"/>
          <w:sz w:val="24"/>
          <w:lang w:val="hr-HR"/>
        </w:rPr>
        <w:t xml:space="preserve">% u odnosu na </w:t>
      </w:r>
      <w:r w:rsidR="008C1E8F">
        <w:rPr>
          <w:rFonts w:ascii="Arial" w:hAnsi="Arial" w:cs="Arial"/>
          <w:sz w:val="24"/>
          <w:lang w:val="hr-HR"/>
        </w:rPr>
        <w:t>avgust/kolovoz</w:t>
      </w:r>
      <w:r w:rsidR="00EA7EFB">
        <w:rPr>
          <w:rFonts w:ascii="Arial" w:hAnsi="Arial" w:cs="Arial"/>
          <w:sz w:val="24"/>
          <w:lang w:val="hr-HR"/>
        </w:rPr>
        <w:t xml:space="preserve"> </w:t>
      </w:r>
      <w:r w:rsidR="00872282" w:rsidRPr="008D0EA0">
        <w:rPr>
          <w:rFonts w:ascii="Arial" w:hAnsi="Arial" w:cs="Arial"/>
          <w:sz w:val="24"/>
          <w:lang w:val="hr-HR"/>
        </w:rPr>
        <w:t>202</w:t>
      </w:r>
      <w:r w:rsidR="003A5362">
        <w:rPr>
          <w:rFonts w:ascii="Arial" w:hAnsi="Arial" w:cs="Arial"/>
          <w:sz w:val="24"/>
          <w:lang w:val="hr-HR"/>
        </w:rPr>
        <w:t>4</w:t>
      </w:r>
      <w:r w:rsidRPr="008D0EA0">
        <w:rPr>
          <w:rFonts w:ascii="Arial" w:hAnsi="Arial" w:cs="Arial"/>
          <w:sz w:val="24"/>
          <w:lang w:val="hr-HR"/>
        </w:rPr>
        <w:t>. godine.</w:t>
      </w:r>
    </w:p>
    <w:p w:rsidR="00877532" w:rsidRPr="008D0EA0" w:rsidRDefault="00877532" w:rsidP="008D0EA0">
      <w:pPr>
        <w:spacing w:after="0" w:line="240" w:lineRule="auto"/>
        <w:jc w:val="both"/>
        <w:rPr>
          <w:rFonts w:ascii="Arial" w:hAnsi="Arial" w:cs="Arial"/>
          <w:sz w:val="24"/>
          <w:lang w:val="hr-HR"/>
        </w:rPr>
      </w:pPr>
    </w:p>
    <w:p w:rsidR="00091FD5" w:rsidRPr="00433FEE" w:rsidRDefault="0056650E" w:rsidP="00947FC8">
      <w:pPr>
        <w:tabs>
          <w:tab w:val="left" w:pos="567"/>
          <w:tab w:val="left" w:pos="709"/>
          <w:tab w:val="left" w:pos="7230"/>
          <w:tab w:val="left" w:pos="8505"/>
          <w:tab w:val="left" w:pos="8647"/>
        </w:tabs>
        <w:spacing w:after="0" w:line="240" w:lineRule="auto"/>
        <w:jc w:val="both"/>
        <w:rPr>
          <w:rFonts w:ascii="Arial" w:hAnsi="Arial" w:cs="Arial"/>
          <w:noProof/>
          <w:sz w:val="28"/>
          <w:szCs w:val="28"/>
          <w:lang w:eastAsia="hr-BA"/>
        </w:rPr>
      </w:pPr>
      <w:r w:rsidRPr="0056650E">
        <w:rPr>
          <w:noProof/>
          <w:sz w:val="28"/>
          <w:szCs w:val="28"/>
          <w:lang w:eastAsia="hr-BA"/>
        </w:rPr>
        <w:t xml:space="preserve">      </w:t>
      </w:r>
      <w:r>
        <w:rPr>
          <w:noProof/>
          <w:sz w:val="28"/>
          <w:szCs w:val="28"/>
          <w:lang w:eastAsia="hr-BA"/>
        </w:rPr>
        <w:t xml:space="preserve">                                                                                                                         </w:t>
      </w:r>
      <w:r w:rsidRPr="0056650E">
        <w:rPr>
          <w:noProof/>
          <w:sz w:val="28"/>
          <w:szCs w:val="28"/>
          <w:lang w:eastAsia="hr-BA"/>
        </w:rPr>
        <w:t xml:space="preserve"> </w:t>
      </w:r>
      <w:r w:rsidRPr="00433FEE">
        <w:rPr>
          <w:rFonts w:ascii="Arial" w:hAnsi="Arial" w:cs="Arial"/>
          <w:noProof/>
          <w:sz w:val="24"/>
          <w:szCs w:val="28"/>
          <w:lang w:eastAsia="hr-BA"/>
        </w:rPr>
        <w:t xml:space="preserve">KM/litru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56650E" w:rsidRDefault="00433FEE" w:rsidP="00947FC8">
      <w:pPr>
        <w:tabs>
          <w:tab w:val="left" w:pos="567"/>
          <w:tab w:val="left" w:pos="709"/>
          <w:tab w:val="left" w:pos="7230"/>
          <w:tab w:val="left" w:pos="8505"/>
          <w:tab w:val="left" w:pos="8647"/>
        </w:tabs>
        <w:spacing w:after="0" w:line="240" w:lineRule="auto"/>
        <w:jc w:val="both"/>
        <w:rPr>
          <w:rFonts w:ascii="Arial" w:hAnsi="Arial" w:cs="Arial"/>
          <w:sz w:val="20"/>
          <w:szCs w:val="20"/>
          <w:lang w:val="hr-HR"/>
        </w:rPr>
      </w:pPr>
      <w:r>
        <w:rPr>
          <w:rFonts w:ascii="Arial" w:hAnsi="Arial" w:cs="Arial"/>
          <w:noProof/>
          <w:sz w:val="20"/>
          <w:szCs w:val="20"/>
          <w:lang w:eastAsia="hr-BA"/>
        </w:rPr>
        <w:drawing>
          <wp:inline distT="0" distB="0" distL="0" distR="0" wp14:anchorId="04A2764A">
            <wp:extent cx="5752465" cy="2369820"/>
            <wp:effectExtent l="0" t="0" r="635" b="0"/>
            <wp:docPr id="8" name="Slika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2465" cy="23698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872282" w:rsidRPr="00F25866" w:rsidRDefault="00F25866" w:rsidP="008D0EA0">
      <w:pPr>
        <w:tabs>
          <w:tab w:val="left" w:pos="567"/>
          <w:tab w:val="left" w:pos="709"/>
          <w:tab w:val="left" w:pos="7230"/>
          <w:tab w:val="left" w:pos="8647"/>
        </w:tabs>
        <w:spacing w:after="0" w:line="240" w:lineRule="auto"/>
        <w:jc w:val="both"/>
        <w:rPr>
          <w:rFonts w:ascii="Arial" w:hAnsi="Arial" w:cs="Arial"/>
          <w:sz w:val="20"/>
          <w:szCs w:val="20"/>
          <w:lang w:val="hr-HR"/>
        </w:rPr>
      </w:pPr>
      <w:r w:rsidRPr="00F25866">
        <w:rPr>
          <w:rFonts w:ascii="Arial" w:hAnsi="Arial" w:cs="Arial"/>
          <w:sz w:val="20"/>
          <w:szCs w:val="20"/>
          <w:lang w:val="hr-HR"/>
        </w:rPr>
        <w:t xml:space="preserve">Izvor: Federalno ministarstvo trgovine                                                                                                                                                                              </w:t>
      </w:r>
    </w:p>
    <w:p w:rsidR="00987226" w:rsidRDefault="00987226" w:rsidP="008D0EA0">
      <w:pPr>
        <w:tabs>
          <w:tab w:val="left" w:pos="567"/>
          <w:tab w:val="left" w:pos="709"/>
          <w:tab w:val="left" w:pos="7230"/>
          <w:tab w:val="left" w:pos="8647"/>
        </w:tabs>
        <w:spacing w:after="0" w:line="240" w:lineRule="auto"/>
        <w:jc w:val="both"/>
        <w:rPr>
          <w:rFonts w:ascii="Arial" w:hAnsi="Arial" w:cs="Arial"/>
          <w:sz w:val="24"/>
          <w:lang w:val="hr-HR"/>
        </w:rPr>
      </w:pPr>
    </w:p>
    <w:p w:rsidR="003A6385" w:rsidRPr="008D0EA0" w:rsidRDefault="003A6385" w:rsidP="008D0EA0">
      <w:pPr>
        <w:tabs>
          <w:tab w:val="left" w:pos="567"/>
          <w:tab w:val="left" w:pos="709"/>
          <w:tab w:val="left" w:pos="7230"/>
          <w:tab w:val="left" w:pos="8647"/>
        </w:tabs>
        <w:spacing w:after="0" w:line="240" w:lineRule="auto"/>
        <w:jc w:val="both"/>
        <w:rPr>
          <w:rFonts w:ascii="Arial" w:hAnsi="Arial" w:cs="Arial"/>
          <w:sz w:val="24"/>
          <w:lang w:val="hr-HR"/>
        </w:rPr>
      </w:pPr>
      <w:r w:rsidRPr="008D0EA0">
        <w:rPr>
          <w:rFonts w:ascii="Arial" w:hAnsi="Arial" w:cs="Arial"/>
          <w:sz w:val="24"/>
          <w:lang w:val="hr-HR"/>
        </w:rPr>
        <w:t xml:space="preserve">Maloprodajne cijene PREMIUM bezolovnog benzina 95, BAS EN 228- BMB 95 u </w:t>
      </w:r>
      <w:r w:rsidR="008C1E8F">
        <w:rPr>
          <w:rFonts w:ascii="Arial" w:hAnsi="Arial" w:cs="Arial"/>
          <w:sz w:val="24"/>
          <w:lang w:val="hr-HR"/>
        </w:rPr>
        <w:t>avgustu/kolovozu</w:t>
      </w:r>
      <w:r w:rsidR="00325B8E" w:rsidRPr="00325B8E">
        <w:rPr>
          <w:rFonts w:ascii="Arial" w:hAnsi="Arial" w:cs="Arial"/>
          <w:sz w:val="24"/>
          <w:lang w:val="hr-HR"/>
        </w:rPr>
        <w:t xml:space="preserve"> </w:t>
      </w:r>
      <w:r w:rsidRPr="008D0EA0">
        <w:rPr>
          <w:rFonts w:ascii="Arial" w:hAnsi="Arial" w:cs="Arial"/>
          <w:sz w:val="24"/>
          <w:lang w:val="hr-HR"/>
        </w:rPr>
        <w:t>202</w:t>
      </w:r>
      <w:r w:rsidR="003A5362">
        <w:rPr>
          <w:rFonts w:ascii="Arial" w:hAnsi="Arial" w:cs="Arial"/>
          <w:sz w:val="24"/>
          <w:lang w:val="hr-HR"/>
        </w:rPr>
        <w:t>5</w:t>
      </w:r>
      <w:r w:rsidRPr="008D0EA0">
        <w:rPr>
          <w:rFonts w:ascii="Arial" w:hAnsi="Arial" w:cs="Arial"/>
          <w:sz w:val="24"/>
          <w:lang w:val="hr-HR"/>
        </w:rPr>
        <w:t xml:space="preserve">. godine </w:t>
      </w:r>
      <w:r w:rsidR="00433FEE">
        <w:rPr>
          <w:rFonts w:ascii="Arial" w:hAnsi="Arial" w:cs="Arial"/>
          <w:sz w:val="24"/>
          <w:lang w:val="hr-HR"/>
        </w:rPr>
        <w:t>nisu se mijenjale</w:t>
      </w:r>
      <w:r w:rsidR="003A5362">
        <w:rPr>
          <w:rFonts w:ascii="Arial" w:hAnsi="Arial" w:cs="Arial"/>
          <w:sz w:val="24"/>
          <w:lang w:val="hr-HR"/>
        </w:rPr>
        <w:t xml:space="preserve"> </w:t>
      </w:r>
      <w:r w:rsidRPr="008D0EA0">
        <w:rPr>
          <w:rFonts w:ascii="Arial" w:hAnsi="Arial" w:cs="Arial"/>
          <w:sz w:val="24"/>
          <w:lang w:val="hr-HR"/>
        </w:rPr>
        <w:t>u odnosu na prethodni mjesec.</w:t>
      </w:r>
    </w:p>
    <w:p w:rsidR="005612D0" w:rsidRDefault="003A6385" w:rsidP="008D0EA0">
      <w:pPr>
        <w:tabs>
          <w:tab w:val="left" w:pos="567"/>
          <w:tab w:val="left" w:pos="709"/>
          <w:tab w:val="left" w:pos="7230"/>
          <w:tab w:val="left" w:pos="8647"/>
        </w:tabs>
        <w:spacing w:after="0" w:line="240" w:lineRule="auto"/>
        <w:jc w:val="both"/>
        <w:rPr>
          <w:rFonts w:cs="Arial"/>
          <w:sz w:val="28"/>
          <w:szCs w:val="24"/>
          <w:lang w:val="hr-HR"/>
        </w:rPr>
      </w:pPr>
      <w:r w:rsidRPr="008D0EA0">
        <w:rPr>
          <w:rFonts w:ascii="Arial" w:hAnsi="Arial" w:cs="Arial"/>
          <w:sz w:val="24"/>
          <w:lang w:val="hr-HR"/>
        </w:rPr>
        <w:t xml:space="preserve">U </w:t>
      </w:r>
      <w:r w:rsidR="008C1E8F">
        <w:rPr>
          <w:rFonts w:ascii="Arial" w:hAnsi="Arial" w:cs="Arial"/>
          <w:sz w:val="24"/>
          <w:lang w:val="hr-HR"/>
        </w:rPr>
        <w:t xml:space="preserve">avgustu/kolovozu </w:t>
      </w:r>
      <w:r w:rsidRPr="008D0EA0">
        <w:rPr>
          <w:rFonts w:ascii="Arial" w:hAnsi="Arial" w:cs="Arial"/>
          <w:sz w:val="24"/>
          <w:lang w:val="hr-HR"/>
        </w:rPr>
        <w:t>202</w:t>
      </w:r>
      <w:r w:rsidR="003A5362">
        <w:rPr>
          <w:rFonts w:ascii="Arial" w:hAnsi="Arial" w:cs="Arial"/>
          <w:sz w:val="24"/>
          <w:lang w:val="hr-HR"/>
        </w:rPr>
        <w:t>5</w:t>
      </w:r>
      <w:r w:rsidRPr="008D0EA0">
        <w:rPr>
          <w:rFonts w:ascii="Arial" w:hAnsi="Arial" w:cs="Arial"/>
          <w:sz w:val="24"/>
          <w:lang w:val="hr-HR"/>
        </w:rPr>
        <w:t xml:space="preserve">. godine cijene navedenog derivata </w:t>
      </w:r>
      <w:r w:rsidR="00943DFE">
        <w:rPr>
          <w:rFonts w:ascii="Arial" w:hAnsi="Arial" w:cs="Arial"/>
          <w:sz w:val="24"/>
          <w:lang w:val="hr-HR"/>
        </w:rPr>
        <w:t>niže</w:t>
      </w:r>
      <w:r w:rsidR="004B29A0">
        <w:rPr>
          <w:rFonts w:ascii="Arial" w:hAnsi="Arial" w:cs="Arial"/>
          <w:sz w:val="24"/>
          <w:lang w:val="hr-HR"/>
        </w:rPr>
        <w:t xml:space="preserve"> su za </w:t>
      </w:r>
      <w:r w:rsidR="008C1E8F">
        <w:rPr>
          <w:rFonts w:ascii="Arial" w:hAnsi="Arial" w:cs="Arial"/>
          <w:sz w:val="24"/>
          <w:lang w:val="hr-HR"/>
        </w:rPr>
        <w:t>9,23</w:t>
      </w:r>
      <w:r w:rsidR="004B29A0">
        <w:rPr>
          <w:rFonts w:ascii="Arial" w:hAnsi="Arial" w:cs="Arial"/>
          <w:sz w:val="24"/>
          <w:lang w:val="hr-HR"/>
        </w:rPr>
        <w:t>%</w:t>
      </w:r>
      <w:r w:rsidRPr="008D0EA0">
        <w:rPr>
          <w:rFonts w:ascii="Arial" w:hAnsi="Arial" w:cs="Arial"/>
          <w:sz w:val="24"/>
          <w:lang w:val="hr-HR"/>
        </w:rPr>
        <w:t xml:space="preserve"> u odnosu na </w:t>
      </w:r>
      <w:r w:rsidR="008C1E8F">
        <w:rPr>
          <w:rFonts w:ascii="Arial" w:hAnsi="Arial" w:cs="Arial"/>
          <w:sz w:val="24"/>
          <w:lang w:val="hr-HR"/>
        </w:rPr>
        <w:t>avgust/kolovoz</w:t>
      </w:r>
      <w:r w:rsidR="00325B8E" w:rsidRPr="00325B8E">
        <w:rPr>
          <w:rFonts w:ascii="Arial" w:hAnsi="Arial" w:cs="Arial"/>
          <w:sz w:val="24"/>
          <w:lang w:val="hr-HR"/>
        </w:rPr>
        <w:t xml:space="preserve"> </w:t>
      </w:r>
      <w:r w:rsidR="003A5362">
        <w:rPr>
          <w:rFonts w:ascii="Arial" w:hAnsi="Arial" w:cs="Arial"/>
          <w:sz w:val="24"/>
          <w:lang w:val="hr-HR"/>
        </w:rPr>
        <w:t>2024</w:t>
      </w:r>
      <w:r w:rsidRPr="008D0EA0">
        <w:rPr>
          <w:rFonts w:ascii="Arial" w:hAnsi="Arial" w:cs="Arial"/>
          <w:sz w:val="24"/>
          <w:lang w:val="hr-HR"/>
        </w:rPr>
        <w:t xml:space="preserve">. godine. </w:t>
      </w:r>
      <w:r w:rsidR="00DC4455" w:rsidRPr="008D0EA0">
        <w:rPr>
          <w:rFonts w:cs="Arial"/>
          <w:sz w:val="28"/>
          <w:szCs w:val="24"/>
          <w:lang w:val="hr-HR"/>
        </w:rPr>
        <w:t xml:space="preserve">   </w:t>
      </w:r>
      <w:r w:rsidR="00A521FC">
        <w:rPr>
          <w:rFonts w:cs="Arial"/>
          <w:sz w:val="28"/>
          <w:szCs w:val="24"/>
          <w:lang w:val="hr-HR"/>
        </w:rPr>
        <w:t xml:space="preserve">                                                                                                                        </w:t>
      </w:r>
    </w:p>
    <w:p w:rsidR="00830BFA" w:rsidRDefault="00A521FC" w:rsidP="00396DA9">
      <w:pPr>
        <w:tabs>
          <w:tab w:val="left" w:pos="567"/>
          <w:tab w:val="left" w:pos="709"/>
          <w:tab w:val="left" w:pos="7230"/>
          <w:tab w:val="left" w:pos="8647"/>
        </w:tabs>
        <w:spacing w:after="0" w:line="240" w:lineRule="auto"/>
        <w:jc w:val="both"/>
        <w:rPr>
          <w:rFonts w:cs="Arial"/>
          <w:sz w:val="28"/>
          <w:szCs w:val="24"/>
          <w:lang w:val="hr-HR"/>
        </w:rPr>
      </w:pPr>
      <w:r>
        <w:rPr>
          <w:rFonts w:cs="Arial"/>
          <w:sz w:val="28"/>
          <w:szCs w:val="24"/>
          <w:lang w:val="hr-HR"/>
        </w:rPr>
        <w:t xml:space="preserve">     </w:t>
      </w:r>
      <w:r w:rsidR="00396DA9">
        <w:rPr>
          <w:rFonts w:cs="Arial"/>
          <w:sz w:val="28"/>
          <w:szCs w:val="24"/>
          <w:lang w:val="hr-HR"/>
        </w:rPr>
        <w:t xml:space="preserve">        </w:t>
      </w:r>
      <w:r w:rsidR="0065790E">
        <w:rPr>
          <w:rFonts w:cs="Arial"/>
          <w:sz w:val="28"/>
          <w:szCs w:val="24"/>
          <w:lang w:val="hr-HR"/>
        </w:rPr>
        <w:t xml:space="preserve">                 </w:t>
      </w:r>
      <w:r w:rsidR="00A67020">
        <w:rPr>
          <w:rFonts w:cs="Arial"/>
          <w:sz w:val="28"/>
          <w:szCs w:val="24"/>
          <w:lang w:val="hr-HR"/>
        </w:rPr>
        <w:t xml:space="preserve">                                                                                                  </w:t>
      </w:r>
    </w:p>
    <w:p w:rsidR="005612D0" w:rsidRPr="00FA4706" w:rsidRDefault="00FA4706" w:rsidP="00947FC8">
      <w:pPr>
        <w:tabs>
          <w:tab w:val="left" w:pos="567"/>
          <w:tab w:val="left" w:pos="709"/>
          <w:tab w:val="left" w:pos="7230"/>
          <w:tab w:val="left" w:pos="8647"/>
        </w:tabs>
        <w:spacing w:after="0" w:line="240" w:lineRule="auto"/>
        <w:jc w:val="both"/>
        <w:rPr>
          <w:rFonts w:ascii="Arial" w:hAnsi="Arial" w:cs="Arial"/>
          <w:noProof/>
          <w:sz w:val="24"/>
          <w:szCs w:val="24"/>
          <w:lang w:eastAsia="hr-BA"/>
        </w:rPr>
      </w:pPr>
      <w:r w:rsidRPr="00FA4706">
        <w:rPr>
          <w:noProof/>
          <w:lang w:eastAsia="hr-BA"/>
        </w:rPr>
        <w:lastRenderedPageBreak/>
        <w:t xml:space="preserve">                                                                                                                             </w:t>
      </w:r>
      <w:r>
        <w:rPr>
          <w:noProof/>
          <w:lang w:eastAsia="hr-BA"/>
        </w:rPr>
        <w:t xml:space="preserve">                                      </w:t>
      </w:r>
      <w:r w:rsidRPr="00FA4706">
        <w:rPr>
          <w:rFonts w:ascii="Arial" w:hAnsi="Arial" w:cs="Arial"/>
          <w:noProof/>
          <w:sz w:val="24"/>
          <w:szCs w:val="24"/>
          <w:lang w:eastAsia="hr-BA"/>
        </w:rPr>
        <w:t xml:space="preserve">KM/litru          </w:t>
      </w:r>
    </w:p>
    <w:p w:rsidR="00FA4706" w:rsidRDefault="00433FEE" w:rsidP="00947FC8">
      <w:pPr>
        <w:tabs>
          <w:tab w:val="left" w:pos="567"/>
          <w:tab w:val="left" w:pos="709"/>
          <w:tab w:val="left" w:pos="7230"/>
          <w:tab w:val="left" w:pos="8647"/>
        </w:tabs>
        <w:spacing w:after="0" w:line="240" w:lineRule="auto"/>
        <w:jc w:val="both"/>
        <w:rPr>
          <w:rFonts w:cs="Arial"/>
          <w:sz w:val="28"/>
          <w:szCs w:val="24"/>
          <w:lang w:val="hr-HR"/>
        </w:rPr>
      </w:pPr>
      <w:r>
        <w:rPr>
          <w:rFonts w:cs="Arial"/>
          <w:noProof/>
          <w:sz w:val="28"/>
          <w:szCs w:val="24"/>
          <w:lang w:eastAsia="hr-BA"/>
        </w:rPr>
        <w:drawing>
          <wp:inline distT="0" distB="0" distL="0" distR="0" wp14:anchorId="3DC9C810">
            <wp:extent cx="5691505" cy="2362200"/>
            <wp:effectExtent l="0" t="0" r="4445" b="0"/>
            <wp:docPr id="15" name="Slika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91505" cy="23622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CD6B3F" w:rsidRPr="00A67020" w:rsidRDefault="00637547" w:rsidP="00396DA9">
      <w:pPr>
        <w:tabs>
          <w:tab w:val="left" w:pos="567"/>
          <w:tab w:val="left" w:pos="709"/>
          <w:tab w:val="left" w:pos="7230"/>
          <w:tab w:val="left" w:pos="8647"/>
        </w:tabs>
        <w:spacing w:after="0" w:line="240" w:lineRule="auto"/>
        <w:jc w:val="both"/>
        <w:rPr>
          <w:rFonts w:cs="Arial"/>
          <w:noProof/>
          <w:sz w:val="28"/>
          <w:szCs w:val="24"/>
          <w:lang w:eastAsia="hr-BA"/>
        </w:rPr>
      </w:pPr>
      <w:r w:rsidRPr="00637547">
        <w:rPr>
          <w:rFonts w:ascii="Arial" w:hAnsi="Arial" w:cs="Arial"/>
          <w:sz w:val="20"/>
          <w:szCs w:val="20"/>
          <w:lang w:val="hr-HR"/>
        </w:rPr>
        <w:t xml:space="preserve">Izvor: Federalno ministarstvo trgovine                                                                  </w:t>
      </w:r>
      <w:r w:rsidR="00A521FC" w:rsidRPr="00396DA9">
        <w:rPr>
          <w:rFonts w:ascii="Arial" w:hAnsi="Arial" w:cs="Arial"/>
          <w:sz w:val="20"/>
          <w:szCs w:val="20"/>
          <w:lang w:val="hr-HR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</w:t>
      </w:r>
      <w:r w:rsidR="00396DA9" w:rsidRPr="00396DA9">
        <w:rPr>
          <w:rFonts w:ascii="Arial" w:hAnsi="Arial" w:cs="Arial"/>
          <w:sz w:val="20"/>
          <w:szCs w:val="20"/>
          <w:lang w:val="hr-HR"/>
        </w:rPr>
        <w:t xml:space="preserve">                 </w:t>
      </w:r>
    </w:p>
    <w:p w:rsidR="00CD6B3F" w:rsidRDefault="00CD6B3F" w:rsidP="00CD6B3F">
      <w:pPr>
        <w:spacing w:after="0" w:line="240" w:lineRule="auto"/>
        <w:jc w:val="right"/>
        <w:rPr>
          <w:rFonts w:ascii="Arial" w:hAnsi="Arial" w:cs="Arial"/>
          <w:lang w:val="hr-HR"/>
        </w:rPr>
      </w:pPr>
    </w:p>
    <w:p w:rsidR="00CD6B3F" w:rsidRDefault="00CD6B3F" w:rsidP="008D0EA0">
      <w:pPr>
        <w:spacing w:after="0" w:line="240" w:lineRule="auto"/>
        <w:jc w:val="both"/>
        <w:rPr>
          <w:rFonts w:ascii="Arial" w:eastAsiaTheme="majorEastAsia" w:hAnsi="Arial" w:cs="Arial"/>
          <w:bCs/>
          <w:sz w:val="24"/>
          <w:szCs w:val="24"/>
          <w:lang w:val="hr-HR"/>
        </w:rPr>
      </w:pPr>
    </w:p>
    <w:p w:rsidR="003A6385" w:rsidRPr="008D0EA0" w:rsidRDefault="003A6385" w:rsidP="008D0EA0">
      <w:pPr>
        <w:spacing w:after="0" w:line="240" w:lineRule="auto"/>
        <w:jc w:val="both"/>
        <w:rPr>
          <w:rFonts w:ascii="Arial" w:eastAsiaTheme="majorEastAsia" w:hAnsi="Arial" w:cs="Arial"/>
          <w:bCs/>
          <w:sz w:val="24"/>
          <w:szCs w:val="24"/>
          <w:lang w:val="hr-HR"/>
        </w:rPr>
      </w:pPr>
      <w:r w:rsidRPr="008D0EA0">
        <w:rPr>
          <w:rFonts w:ascii="Arial" w:eastAsiaTheme="majorEastAsia" w:hAnsi="Arial" w:cs="Arial"/>
          <w:bCs/>
          <w:sz w:val="24"/>
          <w:szCs w:val="24"/>
          <w:lang w:val="hr-HR"/>
        </w:rPr>
        <w:t>Maloproda</w:t>
      </w:r>
      <w:r w:rsidR="002B01A9">
        <w:rPr>
          <w:rFonts w:ascii="Arial" w:eastAsiaTheme="majorEastAsia" w:hAnsi="Arial" w:cs="Arial"/>
          <w:bCs/>
          <w:sz w:val="24"/>
          <w:szCs w:val="24"/>
          <w:lang w:val="hr-HR"/>
        </w:rPr>
        <w:t xml:space="preserve">jne cijene DIZEL BAS EN 590 (10 </w:t>
      </w:r>
      <w:proofErr w:type="spellStart"/>
      <w:r w:rsidRPr="008D0EA0">
        <w:rPr>
          <w:rFonts w:ascii="Arial" w:eastAsiaTheme="majorEastAsia" w:hAnsi="Arial" w:cs="Arial"/>
          <w:bCs/>
          <w:sz w:val="24"/>
          <w:szCs w:val="24"/>
          <w:lang w:val="hr-HR"/>
        </w:rPr>
        <w:t>ppm</w:t>
      </w:r>
      <w:proofErr w:type="spellEnd"/>
      <w:r w:rsidRPr="008D0EA0">
        <w:rPr>
          <w:rFonts w:ascii="Arial" w:eastAsiaTheme="majorEastAsia" w:hAnsi="Arial" w:cs="Arial"/>
          <w:bCs/>
          <w:sz w:val="24"/>
          <w:szCs w:val="24"/>
          <w:lang w:val="hr-HR"/>
        </w:rPr>
        <w:t xml:space="preserve">) u </w:t>
      </w:r>
      <w:r w:rsidR="008C1E8F">
        <w:rPr>
          <w:rFonts w:ascii="Arial" w:eastAsiaTheme="majorEastAsia" w:hAnsi="Arial" w:cs="Arial"/>
          <w:bCs/>
          <w:sz w:val="24"/>
          <w:szCs w:val="24"/>
          <w:lang w:val="hr-HR"/>
        </w:rPr>
        <w:t xml:space="preserve">avgustu/kolovozu </w:t>
      </w:r>
      <w:r w:rsidR="003A5362">
        <w:rPr>
          <w:rFonts w:ascii="Arial" w:eastAsiaTheme="majorEastAsia" w:hAnsi="Arial" w:cs="Arial"/>
          <w:bCs/>
          <w:sz w:val="24"/>
          <w:szCs w:val="24"/>
          <w:lang w:val="hr-HR"/>
        </w:rPr>
        <w:t>2025</w:t>
      </w:r>
      <w:r w:rsidRPr="008D0EA0">
        <w:rPr>
          <w:rFonts w:ascii="Arial" w:eastAsiaTheme="majorEastAsia" w:hAnsi="Arial" w:cs="Arial"/>
          <w:bCs/>
          <w:sz w:val="24"/>
          <w:szCs w:val="24"/>
          <w:lang w:val="hr-HR"/>
        </w:rPr>
        <w:t xml:space="preserve">. godine </w:t>
      </w:r>
      <w:r w:rsidR="008C1E8F">
        <w:rPr>
          <w:rFonts w:ascii="Arial" w:eastAsiaTheme="majorEastAsia" w:hAnsi="Arial" w:cs="Arial"/>
          <w:bCs/>
          <w:sz w:val="24"/>
          <w:szCs w:val="24"/>
          <w:lang w:val="hr-HR"/>
        </w:rPr>
        <w:t>niže</w:t>
      </w:r>
      <w:r w:rsidR="00E46CFE">
        <w:rPr>
          <w:rFonts w:ascii="Arial" w:eastAsiaTheme="majorEastAsia" w:hAnsi="Arial" w:cs="Arial"/>
          <w:bCs/>
          <w:sz w:val="24"/>
          <w:szCs w:val="24"/>
          <w:lang w:val="hr-HR"/>
        </w:rPr>
        <w:t xml:space="preserve"> </w:t>
      </w:r>
      <w:r w:rsidRPr="008D0EA0">
        <w:rPr>
          <w:rFonts w:ascii="Arial" w:eastAsiaTheme="majorEastAsia" w:hAnsi="Arial" w:cs="Arial"/>
          <w:bCs/>
          <w:sz w:val="24"/>
          <w:szCs w:val="24"/>
          <w:lang w:val="hr-HR"/>
        </w:rPr>
        <w:t xml:space="preserve">su za </w:t>
      </w:r>
      <w:r w:rsidR="008C1E8F">
        <w:rPr>
          <w:rFonts w:ascii="Arial" w:eastAsiaTheme="majorEastAsia" w:hAnsi="Arial" w:cs="Arial"/>
          <w:bCs/>
          <w:sz w:val="24"/>
          <w:szCs w:val="24"/>
          <w:lang w:val="hr-HR"/>
        </w:rPr>
        <w:t>0,84</w:t>
      </w:r>
      <w:r w:rsidRPr="008D0EA0">
        <w:rPr>
          <w:rFonts w:ascii="Arial" w:eastAsiaTheme="majorEastAsia" w:hAnsi="Arial" w:cs="Arial"/>
          <w:bCs/>
          <w:sz w:val="24"/>
          <w:szCs w:val="24"/>
          <w:lang w:val="hr-HR"/>
        </w:rPr>
        <w:t xml:space="preserve">% u odnosu na prethodni mjesec. </w:t>
      </w:r>
    </w:p>
    <w:p w:rsidR="003A6385" w:rsidRPr="008D0EA0" w:rsidRDefault="003A6385" w:rsidP="008D0EA0">
      <w:pPr>
        <w:spacing w:after="0" w:line="240" w:lineRule="auto"/>
        <w:jc w:val="both"/>
        <w:rPr>
          <w:rFonts w:ascii="Arial" w:eastAsiaTheme="majorEastAsia" w:hAnsi="Arial" w:cs="Arial"/>
          <w:bCs/>
          <w:sz w:val="24"/>
          <w:szCs w:val="24"/>
          <w:lang w:val="hr-HR"/>
        </w:rPr>
      </w:pPr>
      <w:r w:rsidRPr="008D0EA0">
        <w:rPr>
          <w:rFonts w:ascii="Arial" w:eastAsiaTheme="majorEastAsia" w:hAnsi="Arial" w:cs="Arial"/>
          <w:bCs/>
          <w:sz w:val="24"/>
          <w:szCs w:val="24"/>
          <w:lang w:val="hr-HR"/>
        </w:rPr>
        <w:t xml:space="preserve">U </w:t>
      </w:r>
      <w:r w:rsidR="008C1E8F">
        <w:rPr>
          <w:rFonts w:ascii="Arial" w:eastAsiaTheme="majorEastAsia" w:hAnsi="Arial" w:cs="Arial"/>
          <w:bCs/>
          <w:sz w:val="24"/>
          <w:szCs w:val="24"/>
          <w:lang w:val="hr-HR"/>
        </w:rPr>
        <w:t>avgustu/kolovozu</w:t>
      </w:r>
      <w:r w:rsidR="00325B8E" w:rsidRPr="00325B8E">
        <w:rPr>
          <w:rFonts w:ascii="Arial" w:eastAsiaTheme="majorEastAsia" w:hAnsi="Arial" w:cs="Arial"/>
          <w:bCs/>
          <w:sz w:val="24"/>
          <w:szCs w:val="24"/>
          <w:lang w:val="hr-HR"/>
        </w:rPr>
        <w:t xml:space="preserve"> </w:t>
      </w:r>
      <w:r w:rsidR="003A5362">
        <w:rPr>
          <w:rFonts w:ascii="Arial" w:eastAsiaTheme="majorEastAsia" w:hAnsi="Arial" w:cs="Arial"/>
          <w:bCs/>
          <w:sz w:val="24"/>
          <w:szCs w:val="24"/>
          <w:lang w:val="hr-HR"/>
        </w:rPr>
        <w:t>2025</w:t>
      </w:r>
      <w:r w:rsidRPr="008D0EA0">
        <w:rPr>
          <w:rFonts w:ascii="Arial" w:eastAsiaTheme="majorEastAsia" w:hAnsi="Arial" w:cs="Arial"/>
          <w:bCs/>
          <w:sz w:val="24"/>
          <w:szCs w:val="24"/>
          <w:lang w:val="hr-HR"/>
        </w:rPr>
        <w:t>. godin</w:t>
      </w:r>
      <w:r w:rsidR="005D329F" w:rsidRPr="008D0EA0">
        <w:rPr>
          <w:rFonts w:ascii="Arial" w:eastAsiaTheme="majorEastAsia" w:hAnsi="Arial" w:cs="Arial"/>
          <w:bCs/>
          <w:sz w:val="24"/>
          <w:szCs w:val="24"/>
          <w:lang w:val="hr-HR"/>
        </w:rPr>
        <w:t xml:space="preserve">e cijene navedenog derivata </w:t>
      </w:r>
      <w:r w:rsidR="00943DFE">
        <w:rPr>
          <w:rFonts w:ascii="Arial" w:eastAsiaTheme="majorEastAsia" w:hAnsi="Arial" w:cs="Arial"/>
          <w:bCs/>
          <w:sz w:val="24"/>
          <w:szCs w:val="24"/>
          <w:lang w:val="hr-HR"/>
        </w:rPr>
        <w:t>niže</w:t>
      </w:r>
      <w:r w:rsidRPr="008D0EA0">
        <w:rPr>
          <w:rFonts w:ascii="Arial" w:eastAsiaTheme="majorEastAsia" w:hAnsi="Arial" w:cs="Arial"/>
          <w:bCs/>
          <w:sz w:val="24"/>
          <w:szCs w:val="24"/>
          <w:lang w:val="hr-HR"/>
        </w:rPr>
        <w:t xml:space="preserve"> su za </w:t>
      </w:r>
      <w:r w:rsidR="008C1E8F">
        <w:rPr>
          <w:rFonts w:ascii="Arial" w:eastAsiaTheme="majorEastAsia" w:hAnsi="Arial" w:cs="Arial"/>
          <w:bCs/>
          <w:sz w:val="24"/>
          <w:szCs w:val="24"/>
          <w:lang w:val="hr-HR"/>
        </w:rPr>
        <w:t>6,35</w:t>
      </w:r>
      <w:r w:rsidRPr="008D0EA0">
        <w:rPr>
          <w:rFonts w:ascii="Arial" w:eastAsiaTheme="majorEastAsia" w:hAnsi="Arial" w:cs="Arial"/>
          <w:bCs/>
          <w:sz w:val="24"/>
          <w:szCs w:val="24"/>
          <w:lang w:val="hr-HR"/>
        </w:rPr>
        <w:t xml:space="preserve">% u odnosu na </w:t>
      </w:r>
      <w:r w:rsidR="008C1E8F">
        <w:rPr>
          <w:rFonts w:ascii="Arial" w:eastAsiaTheme="majorEastAsia" w:hAnsi="Arial" w:cs="Arial"/>
          <w:bCs/>
          <w:sz w:val="24"/>
          <w:szCs w:val="24"/>
          <w:lang w:val="hr-HR"/>
        </w:rPr>
        <w:t>avgust/kolovoz</w:t>
      </w:r>
      <w:r w:rsidR="00E46CFE" w:rsidRPr="00E46CFE">
        <w:rPr>
          <w:rFonts w:ascii="Arial" w:eastAsiaTheme="majorEastAsia" w:hAnsi="Arial" w:cs="Arial"/>
          <w:bCs/>
          <w:sz w:val="24"/>
          <w:szCs w:val="24"/>
          <w:lang w:val="hr-HR"/>
        </w:rPr>
        <w:t xml:space="preserve"> </w:t>
      </w:r>
      <w:r w:rsidR="00DA26B4" w:rsidRPr="008D0EA0">
        <w:rPr>
          <w:rFonts w:ascii="Arial" w:eastAsiaTheme="majorEastAsia" w:hAnsi="Arial" w:cs="Arial"/>
          <w:bCs/>
          <w:sz w:val="24"/>
          <w:szCs w:val="24"/>
          <w:lang w:val="hr-HR"/>
        </w:rPr>
        <w:t>202</w:t>
      </w:r>
      <w:r w:rsidR="003A5362">
        <w:rPr>
          <w:rFonts w:ascii="Arial" w:eastAsiaTheme="majorEastAsia" w:hAnsi="Arial" w:cs="Arial"/>
          <w:bCs/>
          <w:sz w:val="24"/>
          <w:szCs w:val="24"/>
          <w:lang w:val="hr-HR"/>
        </w:rPr>
        <w:t>4</w:t>
      </w:r>
      <w:r w:rsidRPr="008D0EA0">
        <w:rPr>
          <w:rFonts w:ascii="Arial" w:eastAsiaTheme="majorEastAsia" w:hAnsi="Arial" w:cs="Arial"/>
          <w:bCs/>
          <w:sz w:val="24"/>
          <w:szCs w:val="24"/>
          <w:lang w:val="hr-HR"/>
        </w:rPr>
        <w:t>. godine.</w:t>
      </w:r>
    </w:p>
    <w:p w:rsidR="0072247B" w:rsidRDefault="0072247B" w:rsidP="00DF7647">
      <w:pPr>
        <w:tabs>
          <w:tab w:val="left" w:pos="567"/>
          <w:tab w:val="left" w:pos="709"/>
          <w:tab w:val="left" w:pos="7230"/>
          <w:tab w:val="left" w:pos="8647"/>
        </w:tabs>
        <w:spacing w:after="0" w:line="240" w:lineRule="auto"/>
        <w:jc w:val="both"/>
        <w:rPr>
          <w:rFonts w:ascii="Arial" w:hAnsi="Arial" w:cs="Arial"/>
          <w:lang w:val="hr-HR"/>
        </w:rPr>
      </w:pPr>
    </w:p>
    <w:p w:rsidR="00132EEE" w:rsidRDefault="00132EEE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05473B" w:rsidRDefault="0005473B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05473B" w:rsidRDefault="0005473B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05473B" w:rsidRDefault="0005473B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5612D0" w:rsidRDefault="005612D0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5612D0" w:rsidRDefault="005612D0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5612D0" w:rsidRDefault="005612D0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5612D0" w:rsidRDefault="005612D0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5612D0" w:rsidRDefault="005612D0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5612D0" w:rsidRDefault="005612D0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5612D0" w:rsidRDefault="005612D0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5612D0" w:rsidRDefault="005612D0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5612D0" w:rsidRDefault="005612D0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5612D0" w:rsidRDefault="005612D0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5612D0" w:rsidRDefault="005612D0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5612D0" w:rsidRDefault="005612D0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5612D0" w:rsidRDefault="005612D0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5612D0" w:rsidRDefault="005612D0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5612D0" w:rsidRDefault="005612D0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5612D0" w:rsidRDefault="005612D0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05473B" w:rsidRDefault="0005473B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5612D0" w:rsidRDefault="005612D0" w:rsidP="005612D0">
      <w:pPr>
        <w:spacing w:after="0"/>
        <w:jc w:val="center"/>
        <w:rPr>
          <w:rFonts w:ascii="Arial" w:hAnsi="Arial" w:cs="Arial"/>
          <w:b/>
          <w:sz w:val="24"/>
          <w:lang w:val="hr-HR"/>
        </w:rPr>
      </w:pPr>
      <w:r w:rsidRPr="00105593">
        <w:rPr>
          <w:rFonts w:ascii="Arial" w:hAnsi="Arial" w:cs="Arial"/>
          <w:b/>
          <w:sz w:val="24"/>
          <w:lang w:val="hr-HR"/>
        </w:rPr>
        <w:lastRenderedPageBreak/>
        <w:t>Prosječne maloprodajne cijene naftnih derivata u Federaciji BiH</w:t>
      </w:r>
      <w:r>
        <w:rPr>
          <w:rFonts w:ascii="Arial" w:hAnsi="Arial" w:cs="Arial"/>
          <w:b/>
          <w:sz w:val="24"/>
          <w:lang w:val="hr-HR"/>
        </w:rPr>
        <w:t xml:space="preserve"> po kantonima i broj benzinskih pumpi po kantonima </w:t>
      </w:r>
      <w:r w:rsidRPr="00105593">
        <w:rPr>
          <w:rFonts w:ascii="Arial" w:hAnsi="Arial" w:cs="Arial"/>
          <w:b/>
          <w:sz w:val="24"/>
          <w:lang w:val="hr-HR"/>
        </w:rPr>
        <w:t xml:space="preserve">za </w:t>
      </w:r>
      <w:r>
        <w:rPr>
          <w:rFonts w:ascii="Arial" w:hAnsi="Arial" w:cs="Arial"/>
          <w:b/>
          <w:sz w:val="24"/>
          <w:lang w:val="hr-HR"/>
        </w:rPr>
        <w:t xml:space="preserve">mjesec                                                             </w:t>
      </w:r>
      <w:r w:rsidR="004E2DC2">
        <w:rPr>
          <w:rFonts w:ascii="Arial" w:hAnsi="Arial" w:cs="Arial"/>
          <w:b/>
          <w:sz w:val="24"/>
          <w:lang w:val="hr-HR"/>
        </w:rPr>
        <w:t>avgust/kolovoz</w:t>
      </w:r>
      <w:r w:rsidRPr="00105593">
        <w:rPr>
          <w:rFonts w:ascii="Arial" w:hAnsi="Arial" w:cs="Arial"/>
          <w:b/>
          <w:sz w:val="24"/>
          <w:lang w:val="hr-HR"/>
        </w:rPr>
        <w:t xml:space="preserve"> 2025. godine </w:t>
      </w:r>
    </w:p>
    <w:p w:rsidR="00433FEE" w:rsidRDefault="00433FEE" w:rsidP="005612D0">
      <w:pPr>
        <w:spacing w:after="0"/>
        <w:jc w:val="center"/>
        <w:rPr>
          <w:rFonts w:ascii="Arial" w:hAnsi="Arial" w:cs="Arial"/>
          <w:b/>
          <w:sz w:val="24"/>
          <w:lang w:val="hr-HR"/>
        </w:rPr>
      </w:pPr>
    </w:p>
    <w:p w:rsidR="00433FEE" w:rsidRDefault="00433FEE" w:rsidP="00433FEE">
      <w:pPr>
        <w:spacing w:after="0"/>
        <w:rPr>
          <w:rFonts w:ascii="Arial" w:hAnsi="Arial" w:cs="Arial"/>
          <w:b/>
          <w:sz w:val="24"/>
          <w:lang w:val="hr-HR"/>
        </w:rPr>
      </w:pPr>
    </w:p>
    <w:p w:rsidR="0005473B" w:rsidRPr="00433FEE" w:rsidRDefault="00433FEE" w:rsidP="00132EEE">
      <w:pPr>
        <w:spacing w:after="0"/>
        <w:rPr>
          <w:rFonts w:ascii="Arial" w:hAnsi="Arial" w:cs="Arial"/>
          <w:sz w:val="24"/>
          <w:lang w:val="hr-HR"/>
        </w:rPr>
      </w:pPr>
      <w:r w:rsidRPr="00433FEE">
        <w:rPr>
          <w:noProof/>
          <w:lang w:eastAsia="hr-BA"/>
        </w:rPr>
        <w:drawing>
          <wp:inline distT="0" distB="0" distL="0" distR="0">
            <wp:extent cx="5836920" cy="2156265"/>
            <wp:effectExtent l="0" t="0" r="0" b="0"/>
            <wp:docPr id="17" name="Slika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53536" cy="216240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F794C" w:rsidRPr="00792B05" w:rsidRDefault="006A15B6" w:rsidP="00132EEE">
      <w:pPr>
        <w:spacing w:after="0"/>
        <w:rPr>
          <w:rFonts w:ascii="Arial" w:hAnsi="Arial" w:cs="Arial"/>
          <w:sz w:val="20"/>
          <w:lang w:val="hr-HR"/>
        </w:rPr>
      </w:pPr>
      <w:r w:rsidRPr="006A15B6">
        <w:rPr>
          <w:rFonts w:ascii="Arial" w:hAnsi="Arial" w:cs="Arial"/>
          <w:sz w:val="20"/>
          <w:lang w:val="hr-HR"/>
        </w:rPr>
        <w:t xml:space="preserve">Izvor: Federalno ministarstvo trgovine                         </w:t>
      </w:r>
      <w:r w:rsidRPr="006A15B6">
        <w:rPr>
          <w:rFonts w:ascii="Arial" w:hAnsi="Arial" w:cs="Arial"/>
          <w:sz w:val="24"/>
          <w:lang w:val="hr-HR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6A15B6" w:rsidRPr="009F0F93" w:rsidRDefault="006A15B6" w:rsidP="00132EEE">
      <w:pPr>
        <w:spacing w:after="0"/>
        <w:rPr>
          <w:rFonts w:ascii="Arial" w:hAnsi="Arial" w:cs="Arial"/>
          <w:sz w:val="24"/>
          <w:lang w:val="hr-HR"/>
        </w:rPr>
      </w:pPr>
    </w:p>
    <w:p w:rsidR="009F0F93" w:rsidRPr="009F0F93" w:rsidRDefault="009F0F93" w:rsidP="009F0F93">
      <w:pPr>
        <w:spacing w:after="0" w:line="240" w:lineRule="auto"/>
        <w:jc w:val="both"/>
        <w:rPr>
          <w:rFonts w:ascii="Arial" w:hAnsi="Arial" w:cs="Arial"/>
          <w:sz w:val="24"/>
          <w:lang w:val="hr-HR"/>
        </w:rPr>
      </w:pPr>
      <w:r w:rsidRPr="009F0F93">
        <w:rPr>
          <w:rFonts w:ascii="Arial" w:hAnsi="Arial" w:cs="Arial"/>
          <w:sz w:val="24"/>
          <w:lang w:val="hr-HR"/>
        </w:rPr>
        <w:t xml:space="preserve">Raspon maloprodajnih cijena naftnih derivata na benzinskim pumpama u Federaciji BiH po kantonima za mjesec </w:t>
      </w:r>
      <w:r w:rsidR="004E2DC2">
        <w:rPr>
          <w:rFonts w:ascii="Arial" w:hAnsi="Arial" w:cs="Arial"/>
          <w:sz w:val="24"/>
          <w:lang w:val="hr-HR"/>
        </w:rPr>
        <w:t xml:space="preserve">avgust/kolovoz </w:t>
      </w:r>
      <w:r w:rsidRPr="009F0F93">
        <w:rPr>
          <w:rFonts w:ascii="Arial" w:hAnsi="Arial" w:cs="Arial"/>
          <w:sz w:val="24"/>
          <w:lang w:val="hr-HR"/>
        </w:rPr>
        <w:t>2025. godine je sljedeći:</w:t>
      </w:r>
      <w:r w:rsidR="004F794C">
        <w:rPr>
          <w:rFonts w:ascii="Arial" w:hAnsi="Arial" w:cs="Arial"/>
          <w:sz w:val="24"/>
          <w:lang w:val="hr-HR"/>
        </w:rPr>
        <w:t xml:space="preserve"> </w:t>
      </w:r>
    </w:p>
    <w:p w:rsidR="009F0F93" w:rsidRPr="009F0F93" w:rsidRDefault="009F0F93" w:rsidP="009F0F93">
      <w:pPr>
        <w:spacing w:after="0" w:line="240" w:lineRule="auto"/>
        <w:jc w:val="both"/>
        <w:rPr>
          <w:rFonts w:ascii="Arial" w:hAnsi="Arial" w:cs="Arial"/>
          <w:sz w:val="24"/>
          <w:lang w:val="hr-HR"/>
        </w:rPr>
      </w:pPr>
    </w:p>
    <w:p w:rsidR="009F0F93" w:rsidRPr="009F0F93" w:rsidRDefault="00255942" w:rsidP="009F0F93">
      <w:pPr>
        <w:spacing w:after="0" w:line="240" w:lineRule="auto"/>
        <w:jc w:val="both"/>
        <w:rPr>
          <w:rFonts w:ascii="Arial" w:hAnsi="Arial" w:cs="Arial"/>
          <w:sz w:val="24"/>
          <w:lang w:val="hr-HR"/>
        </w:rPr>
      </w:pPr>
      <w:r w:rsidRPr="00255942">
        <w:rPr>
          <w:rFonts w:ascii="Arial" w:hAnsi="Arial" w:cs="Arial"/>
          <w:sz w:val="24"/>
          <w:lang w:val="hr-HR"/>
        </w:rPr>
        <w:t>Najviša maloprodajna cijena naftnog derivata SUPER PLUS bezolovnog benzina, BAS EN 228 - BMB 98</w:t>
      </w:r>
      <w:r>
        <w:rPr>
          <w:rFonts w:ascii="Arial" w:hAnsi="Arial" w:cs="Arial"/>
          <w:sz w:val="24"/>
          <w:lang w:val="hr-HR"/>
        </w:rPr>
        <w:t xml:space="preserve"> </w:t>
      </w:r>
      <w:r w:rsidR="009F0F93" w:rsidRPr="009F0F93">
        <w:rPr>
          <w:rFonts w:ascii="Arial" w:hAnsi="Arial" w:cs="Arial"/>
          <w:sz w:val="24"/>
          <w:lang w:val="hr-HR"/>
        </w:rPr>
        <w:t xml:space="preserve">evidentirana je u </w:t>
      </w:r>
      <w:r w:rsidR="00433FEE">
        <w:rPr>
          <w:rFonts w:ascii="Arial" w:hAnsi="Arial" w:cs="Arial"/>
          <w:sz w:val="24"/>
          <w:lang w:val="hr-HR"/>
        </w:rPr>
        <w:t>Bosansko-</w:t>
      </w:r>
      <w:proofErr w:type="spellStart"/>
      <w:r w:rsidR="00433FEE">
        <w:rPr>
          <w:rFonts w:ascii="Arial" w:hAnsi="Arial" w:cs="Arial"/>
          <w:sz w:val="24"/>
          <w:lang w:val="hr-HR"/>
        </w:rPr>
        <w:t>podrinjskom</w:t>
      </w:r>
      <w:proofErr w:type="spellEnd"/>
      <w:r w:rsidR="00433FEE" w:rsidRPr="00433FEE">
        <w:rPr>
          <w:rFonts w:ascii="Arial" w:hAnsi="Arial" w:cs="Arial"/>
          <w:sz w:val="24"/>
          <w:lang w:val="hr-HR"/>
        </w:rPr>
        <w:t xml:space="preserve"> </w:t>
      </w:r>
      <w:r w:rsidR="007733A6">
        <w:rPr>
          <w:rFonts w:ascii="Arial" w:hAnsi="Arial" w:cs="Arial"/>
          <w:sz w:val="24"/>
          <w:lang w:val="hr-HR"/>
        </w:rPr>
        <w:t xml:space="preserve">i </w:t>
      </w:r>
      <w:proofErr w:type="spellStart"/>
      <w:r w:rsidR="00433FEE">
        <w:rPr>
          <w:rFonts w:ascii="Arial" w:hAnsi="Arial" w:cs="Arial"/>
          <w:sz w:val="24"/>
          <w:lang w:val="hr-HR"/>
        </w:rPr>
        <w:t>Zapadnohercegovačkom</w:t>
      </w:r>
      <w:proofErr w:type="spellEnd"/>
      <w:r w:rsidR="00433FEE">
        <w:rPr>
          <w:rFonts w:ascii="Arial" w:hAnsi="Arial" w:cs="Arial"/>
          <w:sz w:val="24"/>
          <w:lang w:val="hr-HR"/>
        </w:rPr>
        <w:t xml:space="preserve"> </w:t>
      </w:r>
      <w:r w:rsidR="003D6DE3">
        <w:rPr>
          <w:rFonts w:ascii="Arial" w:hAnsi="Arial" w:cs="Arial"/>
          <w:sz w:val="24"/>
          <w:lang w:val="hr-HR"/>
        </w:rPr>
        <w:t>kantonu</w:t>
      </w:r>
      <w:r w:rsidR="00482EC0">
        <w:rPr>
          <w:rFonts w:ascii="Arial" w:hAnsi="Arial" w:cs="Arial"/>
          <w:sz w:val="24"/>
          <w:lang w:val="hr-HR"/>
        </w:rPr>
        <w:t xml:space="preserve"> i</w:t>
      </w:r>
      <w:r w:rsidR="003D6DE3">
        <w:rPr>
          <w:rFonts w:ascii="Arial" w:hAnsi="Arial" w:cs="Arial"/>
          <w:sz w:val="24"/>
          <w:lang w:val="hr-HR"/>
        </w:rPr>
        <w:t xml:space="preserve"> </w:t>
      </w:r>
      <w:r w:rsidR="007733A6">
        <w:rPr>
          <w:rFonts w:ascii="Arial" w:hAnsi="Arial" w:cs="Arial"/>
          <w:sz w:val="24"/>
          <w:lang w:val="hr-HR"/>
        </w:rPr>
        <w:t>iznosi 2,6</w:t>
      </w:r>
      <w:r w:rsidR="00725D1B">
        <w:rPr>
          <w:rFonts w:ascii="Arial" w:hAnsi="Arial" w:cs="Arial"/>
          <w:sz w:val="24"/>
          <w:lang w:val="hr-HR"/>
        </w:rPr>
        <w:t>3</w:t>
      </w:r>
      <w:r w:rsidR="009F0F93" w:rsidRPr="009F0F93">
        <w:rPr>
          <w:rFonts w:ascii="Arial" w:hAnsi="Arial" w:cs="Arial"/>
          <w:sz w:val="24"/>
          <w:lang w:val="hr-HR"/>
        </w:rPr>
        <w:t xml:space="preserve"> KM/l, dok je najniža evidentirana maloprodajna cijena navedenog derivata u </w:t>
      </w:r>
      <w:r w:rsidR="003D6DE3">
        <w:rPr>
          <w:rFonts w:ascii="Arial" w:hAnsi="Arial" w:cs="Arial"/>
          <w:sz w:val="24"/>
          <w:lang w:val="hr-HR"/>
        </w:rPr>
        <w:t>Posavskom</w:t>
      </w:r>
      <w:r w:rsidR="007733A6">
        <w:rPr>
          <w:rFonts w:ascii="Arial" w:hAnsi="Arial" w:cs="Arial"/>
          <w:sz w:val="24"/>
          <w:lang w:val="hr-HR"/>
        </w:rPr>
        <w:t xml:space="preserve"> </w:t>
      </w:r>
      <w:r w:rsidR="009F0F93" w:rsidRPr="009F0F93">
        <w:rPr>
          <w:rFonts w:ascii="Arial" w:hAnsi="Arial" w:cs="Arial"/>
          <w:sz w:val="24"/>
          <w:lang w:val="hr-HR"/>
        </w:rPr>
        <w:t xml:space="preserve">kantonu i iznosi </w:t>
      </w:r>
      <w:r w:rsidR="00923E8B">
        <w:rPr>
          <w:rFonts w:ascii="Arial" w:hAnsi="Arial" w:cs="Arial"/>
          <w:sz w:val="24"/>
          <w:lang w:val="hr-HR"/>
        </w:rPr>
        <w:t>2,</w:t>
      </w:r>
      <w:r w:rsidR="007733A6">
        <w:rPr>
          <w:rFonts w:ascii="Arial" w:hAnsi="Arial" w:cs="Arial"/>
          <w:sz w:val="24"/>
          <w:lang w:val="hr-HR"/>
        </w:rPr>
        <w:t>5</w:t>
      </w:r>
      <w:r w:rsidR="00725D1B">
        <w:rPr>
          <w:rFonts w:ascii="Arial" w:hAnsi="Arial" w:cs="Arial"/>
          <w:sz w:val="24"/>
          <w:lang w:val="hr-HR"/>
        </w:rPr>
        <w:t>3</w:t>
      </w:r>
      <w:r w:rsidR="009F0F93" w:rsidRPr="009F0F93">
        <w:rPr>
          <w:rFonts w:ascii="Arial" w:hAnsi="Arial" w:cs="Arial"/>
          <w:sz w:val="24"/>
          <w:lang w:val="hr-HR"/>
        </w:rPr>
        <w:t xml:space="preserve"> KM/l.  </w:t>
      </w:r>
    </w:p>
    <w:p w:rsidR="009F0F93" w:rsidRPr="009F0F93" w:rsidRDefault="009F0F93" w:rsidP="009F0F93">
      <w:pPr>
        <w:spacing w:after="0" w:line="240" w:lineRule="auto"/>
        <w:jc w:val="both"/>
        <w:rPr>
          <w:rFonts w:ascii="Arial" w:hAnsi="Arial" w:cs="Arial"/>
          <w:sz w:val="24"/>
          <w:lang w:val="hr-HR"/>
        </w:rPr>
      </w:pPr>
      <w:r w:rsidRPr="009F0F93">
        <w:rPr>
          <w:rFonts w:ascii="Arial" w:hAnsi="Arial" w:cs="Arial"/>
          <w:sz w:val="24"/>
          <w:lang w:val="hr-HR"/>
        </w:rPr>
        <w:t xml:space="preserve">Najviša maloprodajna cijena naftnog derivata PREMIUM bezolovnog benzina 95, BAS EN 228- BMB 95 evidentirana je u </w:t>
      </w:r>
      <w:proofErr w:type="spellStart"/>
      <w:r w:rsidR="00255942" w:rsidRPr="00255942">
        <w:rPr>
          <w:rFonts w:ascii="Arial" w:hAnsi="Arial" w:cs="Arial"/>
          <w:sz w:val="24"/>
          <w:lang w:val="hr-HR"/>
        </w:rPr>
        <w:t>Zapadnohercegovačk</w:t>
      </w:r>
      <w:r w:rsidR="00255942">
        <w:rPr>
          <w:rFonts w:ascii="Arial" w:hAnsi="Arial" w:cs="Arial"/>
          <w:sz w:val="24"/>
          <w:lang w:val="hr-HR"/>
        </w:rPr>
        <w:t>om</w:t>
      </w:r>
      <w:proofErr w:type="spellEnd"/>
      <w:r w:rsidR="00255942" w:rsidRPr="00255942">
        <w:rPr>
          <w:rFonts w:ascii="Arial" w:hAnsi="Arial" w:cs="Arial"/>
          <w:sz w:val="24"/>
          <w:lang w:val="hr-HR"/>
        </w:rPr>
        <w:t xml:space="preserve"> </w:t>
      </w:r>
      <w:r w:rsidR="00725D1B" w:rsidRPr="00725D1B">
        <w:rPr>
          <w:rFonts w:ascii="Arial" w:hAnsi="Arial" w:cs="Arial"/>
          <w:sz w:val="24"/>
          <w:lang w:val="hr-HR"/>
        </w:rPr>
        <w:t>kantonu</w:t>
      </w:r>
      <w:r w:rsidR="00857150">
        <w:rPr>
          <w:rFonts w:ascii="Arial" w:hAnsi="Arial" w:cs="Arial"/>
          <w:sz w:val="24"/>
          <w:lang w:val="hr-HR"/>
        </w:rPr>
        <w:t>,</w:t>
      </w:r>
      <w:r w:rsidR="00857150" w:rsidRPr="00857150">
        <w:t xml:space="preserve"> </w:t>
      </w:r>
      <w:r w:rsidRPr="009F0F93">
        <w:rPr>
          <w:rFonts w:ascii="Arial" w:hAnsi="Arial" w:cs="Arial"/>
          <w:sz w:val="24"/>
          <w:lang w:val="hr-HR"/>
        </w:rPr>
        <w:t xml:space="preserve">i iznosi </w:t>
      </w:r>
      <w:r w:rsidR="007733A6">
        <w:rPr>
          <w:rFonts w:ascii="Arial" w:hAnsi="Arial" w:cs="Arial"/>
          <w:sz w:val="24"/>
          <w:lang w:val="hr-HR"/>
        </w:rPr>
        <w:t>2,3</w:t>
      </w:r>
      <w:r w:rsidR="00857150">
        <w:rPr>
          <w:rFonts w:ascii="Arial" w:hAnsi="Arial" w:cs="Arial"/>
          <w:sz w:val="24"/>
          <w:lang w:val="hr-HR"/>
        </w:rPr>
        <w:t>8</w:t>
      </w:r>
      <w:r w:rsidR="00255942">
        <w:rPr>
          <w:rFonts w:ascii="Arial" w:hAnsi="Arial" w:cs="Arial"/>
          <w:sz w:val="24"/>
          <w:lang w:val="hr-HR"/>
        </w:rPr>
        <w:t xml:space="preserve"> </w:t>
      </w:r>
      <w:r w:rsidRPr="009F0F93">
        <w:rPr>
          <w:rFonts w:ascii="Arial" w:hAnsi="Arial" w:cs="Arial"/>
          <w:sz w:val="24"/>
          <w:lang w:val="hr-HR"/>
        </w:rPr>
        <w:t xml:space="preserve">KM/l, dok je najniža evidentirana maloprodajna cijena navedenog derivata u </w:t>
      </w:r>
      <w:r w:rsidR="00857150">
        <w:rPr>
          <w:rFonts w:ascii="Arial" w:hAnsi="Arial" w:cs="Arial"/>
          <w:sz w:val="24"/>
          <w:lang w:val="hr-HR"/>
        </w:rPr>
        <w:t>Tuzlanskom i Unsko-sanskom kantonu</w:t>
      </w:r>
      <w:r w:rsidR="007733A6">
        <w:rPr>
          <w:rFonts w:ascii="Arial" w:hAnsi="Arial" w:cs="Arial"/>
          <w:sz w:val="24"/>
          <w:lang w:val="hr-HR"/>
        </w:rPr>
        <w:t xml:space="preserve"> </w:t>
      </w:r>
      <w:r w:rsidR="00F0645C">
        <w:rPr>
          <w:rFonts w:ascii="Arial" w:hAnsi="Arial" w:cs="Arial"/>
          <w:sz w:val="24"/>
          <w:lang w:val="hr-HR"/>
        </w:rPr>
        <w:t>i iznosi 2,3</w:t>
      </w:r>
      <w:r w:rsidR="00725D1B">
        <w:rPr>
          <w:rFonts w:ascii="Arial" w:hAnsi="Arial" w:cs="Arial"/>
          <w:sz w:val="24"/>
          <w:lang w:val="hr-HR"/>
        </w:rPr>
        <w:t>4</w:t>
      </w:r>
      <w:r w:rsidRPr="009F0F93">
        <w:rPr>
          <w:rFonts w:ascii="Arial" w:hAnsi="Arial" w:cs="Arial"/>
          <w:sz w:val="24"/>
          <w:lang w:val="hr-HR"/>
        </w:rPr>
        <w:t xml:space="preserve"> KM/l. </w:t>
      </w:r>
    </w:p>
    <w:p w:rsidR="009F0F93" w:rsidRPr="009F0F93" w:rsidRDefault="009F0F93" w:rsidP="009F0F93">
      <w:pPr>
        <w:spacing w:after="0" w:line="240" w:lineRule="auto"/>
        <w:jc w:val="both"/>
        <w:rPr>
          <w:rFonts w:ascii="Arial" w:hAnsi="Arial" w:cs="Arial"/>
          <w:sz w:val="24"/>
          <w:lang w:val="hr-HR"/>
        </w:rPr>
      </w:pPr>
      <w:r w:rsidRPr="009F0F93">
        <w:rPr>
          <w:rFonts w:ascii="Arial" w:hAnsi="Arial" w:cs="Arial"/>
          <w:sz w:val="24"/>
          <w:lang w:val="hr-HR"/>
        </w:rPr>
        <w:t xml:space="preserve">Najviša maloprodajna cijena naftnog derivata DIZEL BAS EN 590 (10 </w:t>
      </w:r>
      <w:proofErr w:type="spellStart"/>
      <w:r w:rsidRPr="009F0F93">
        <w:rPr>
          <w:rFonts w:ascii="Arial" w:hAnsi="Arial" w:cs="Arial"/>
          <w:sz w:val="24"/>
          <w:lang w:val="hr-HR"/>
        </w:rPr>
        <w:t>ppm</w:t>
      </w:r>
      <w:proofErr w:type="spellEnd"/>
      <w:r w:rsidRPr="009F0F93">
        <w:rPr>
          <w:rFonts w:ascii="Arial" w:hAnsi="Arial" w:cs="Arial"/>
          <w:sz w:val="24"/>
          <w:lang w:val="hr-HR"/>
        </w:rPr>
        <w:t>) evidentirana je u Posavskom kantonu i iznosi 2,</w:t>
      </w:r>
      <w:r w:rsidR="002E4569">
        <w:rPr>
          <w:rFonts w:ascii="Arial" w:hAnsi="Arial" w:cs="Arial"/>
          <w:sz w:val="24"/>
          <w:lang w:val="hr-HR"/>
        </w:rPr>
        <w:t>40</w:t>
      </w:r>
      <w:r w:rsidRPr="009F0F93">
        <w:rPr>
          <w:rFonts w:ascii="Arial" w:hAnsi="Arial" w:cs="Arial"/>
          <w:sz w:val="24"/>
          <w:lang w:val="hr-HR"/>
        </w:rPr>
        <w:t xml:space="preserve"> KM/l, dok je najniža evidentirana maloprodajna cijena</w:t>
      </w:r>
      <w:r w:rsidRPr="009F0F93">
        <w:t xml:space="preserve"> </w:t>
      </w:r>
      <w:r w:rsidRPr="009F0F93">
        <w:rPr>
          <w:rFonts w:ascii="Arial" w:hAnsi="Arial" w:cs="Arial"/>
          <w:sz w:val="24"/>
          <w:lang w:val="hr-HR"/>
        </w:rPr>
        <w:t xml:space="preserve">navedenog derivata u </w:t>
      </w:r>
      <w:r w:rsidR="002E4569">
        <w:rPr>
          <w:rFonts w:ascii="Arial" w:hAnsi="Arial" w:cs="Arial"/>
          <w:sz w:val="24"/>
          <w:lang w:val="hr-HR"/>
        </w:rPr>
        <w:t>Kantonu Sarajevo</w:t>
      </w:r>
      <w:r w:rsidR="00923E8B">
        <w:rPr>
          <w:rFonts w:ascii="Arial" w:hAnsi="Arial" w:cs="Arial"/>
          <w:sz w:val="24"/>
          <w:lang w:val="hr-HR"/>
        </w:rPr>
        <w:t xml:space="preserve"> </w:t>
      </w:r>
      <w:r w:rsidRPr="009F0F93">
        <w:rPr>
          <w:rFonts w:ascii="Arial" w:hAnsi="Arial" w:cs="Arial"/>
          <w:sz w:val="24"/>
          <w:lang w:val="hr-HR"/>
        </w:rPr>
        <w:t xml:space="preserve">i iznosi </w:t>
      </w:r>
      <w:r w:rsidR="00A02701">
        <w:rPr>
          <w:rFonts w:ascii="Arial" w:hAnsi="Arial" w:cs="Arial"/>
          <w:sz w:val="24"/>
          <w:lang w:val="hr-HR"/>
        </w:rPr>
        <w:t>2,3</w:t>
      </w:r>
      <w:r w:rsidR="002E4569">
        <w:rPr>
          <w:rFonts w:ascii="Arial" w:hAnsi="Arial" w:cs="Arial"/>
          <w:sz w:val="24"/>
          <w:lang w:val="hr-HR"/>
        </w:rPr>
        <w:t>4</w:t>
      </w:r>
      <w:r w:rsidRPr="009F0F93">
        <w:rPr>
          <w:rFonts w:ascii="Arial" w:hAnsi="Arial" w:cs="Arial"/>
          <w:sz w:val="24"/>
          <w:lang w:val="hr-HR"/>
        </w:rPr>
        <w:t xml:space="preserve"> KM/l.</w:t>
      </w:r>
    </w:p>
    <w:p w:rsidR="009F0F93" w:rsidRPr="009F0F93" w:rsidRDefault="009F0F93" w:rsidP="009F0F93">
      <w:pPr>
        <w:spacing w:after="0" w:line="240" w:lineRule="auto"/>
        <w:jc w:val="both"/>
        <w:rPr>
          <w:rFonts w:ascii="Arial" w:hAnsi="Arial" w:cs="Arial"/>
          <w:sz w:val="24"/>
          <w:lang w:val="hr-HR"/>
        </w:rPr>
      </w:pPr>
    </w:p>
    <w:p w:rsidR="009F0F93" w:rsidRPr="009F0F93" w:rsidRDefault="009F0F93" w:rsidP="009F0F93">
      <w:pPr>
        <w:spacing w:after="0" w:line="240" w:lineRule="auto"/>
        <w:jc w:val="both"/>
        <w:rPr>
          <w:rFonts w:ascii="Arial" w:hAnsi="Arial" w:cs="Arial"/>
          <w:sz w:val="24"/>
          <w:lang w:val="hr-HR"/>
        </w:rPr>
      </w:pPr>
      <w:r w:rsidRPr="009F0F93">
        <w:rPr>
          <w:rFonts w:ascii="Arial" w:hAnsi="Arial" w:cs="Arial"/>
          <w:sz w:val="24"/>
          <w:lang w:val="hr-HR"/>
        </w:rPr>
        <w:t xml:space="preserve">Ukupan broj benzinskih pumpi na području Federaciji BiH u </w:t>
      </w:r>
      <w:r w:rsidR="002E4569">
        <w:rPr>
          <w:rFonts w:ascii="Arial" w:hAnsi="Arial" w:cs="Arial"/>
          <w:sz w:val="24"/>
          <w:lang w:val="hr-HR"/>
        </w:rPr>
        <w:t>avgustu/kolovozu</w:t>
      </w:r>
      <w:r w:rsidR="00364CB1">
        <w:rPr>
          <w:rFonts w:ascii="Arial" w:hAnsi="Arial" w:cs="Arial"/>
          <w:sz w:val="24"/>
          <w:lang w:val="hr-HR"/>
        </w:rPr>
        <w:t xml:space="preserve"> </w:t>
      </w:r>
      <w:r w:rsidRPr="009F0F93">
        <w:rPr>
          <w:rFonts w:ascii="Arial" w:hAnsi="Arial" w:cs="Arial"/>
          <w:sz w:val="24"/>
          <w:lang w:val="hr-HR"/>
        </w:rPr>
        <w:t>2025. godine iznosi 7</w:t>
      </w:r>
      <w:r w:rsidR="006A15B6">
        <w:rPr>
          <w:rFonts w:ascii="Arial" w:hAnsi="Arial" w:cs="Arial"/>
          <w:sz w:val="24"/>
          <w:lang w:val="hr-HR"/>
        </w:rPr>
        <w:t>1</w:t>
      </w:r>
      <w:r w:rsidR="00A02701">
        <w:rPr>
          <w:rFonts w:ascii="Arial" w:hAnsi="Arial" w:cs="Arial"/>
          <w:sz w:val="24"/>
          <w:lang w:val="hr-HR"/>
        </w:rPr>
        <w:t>9</w:t>
      </w:r>
      <w:r w:rsidRPr="009F0F93">
        <w:rPr>
          <w:rFonts w:ascii="Arial" w:hAnsi="Arial" w:cs="Arial"/>
          <w:sz w:val="24"/>
          <w:lang w:val="hr-HR"/>
        </w:rPr>
        <w:t xml:space="preserve">. </w:t>
      </w:r>
    </w:p>
    <w:p w:rsidR="009F0F93" w:rsidRPr="009F0F93" w:rsidRDefault="009F0F93" w:rsidP="009F0F93">
      <w:pPr>
        <w:spacing w:after="0" w:line="240" w:lineRule="auto"/>
        <w:jc w:val="both"/>
        <w:rPr>
          <w:rFonts w:ascii="Arial" w:hAnsi="Arial" w:cs="Arial"/>
          <w:sz w:val="24"/>
          <w:lang w:val="hr-HR"/>
        </w:rPr>
      </w:pPr>
      <w:r w:rsidRPr="009F0F93">
        <w:rPr>
          <w:rFonts w:ascii="Arial" w:hAnsi="Arial" w:cs="Arial"/>
          <w:sz w:val="24"/>
          <w:lang w:val="hr-HR"/>
        </w:rPr>
        <w:t>Najveći broj benzinskih pumpi (137) u Federaciji BiH nalazi u Tuzlanskom kantonu, dok se n</w:t>
      </w:r>
      <w:r w:rsidR="007733A6">
        <w:rPr>
          <w:rFonts w:ascii="Arial" w:hAnsi="Arial" w:cs="Arial"/>
          <w:sz w:val="24"/>
          <w:lang w:val="hr-HR"/>
        </w:rPr>
        <w:t>ajmanji broj benzinskih pumpi (5</w:t>
      </w:r>
      <w:r w:rsidRPr="009F0F93">
        <w:rPr>
          <w:rFonts w:ascii="Arial" w:hAnsi="Arial" w:cs="Arial"/>
          <w:sz w:val="24"/>
          <w:lang w:val="hr-HR"/>
        </w:rPr>
        <w:t>) nalazi u Bosansko-</w:t>
      </w:r>
      <w:proofErr w:type="spellStart"/>
      <w:r w:rsidRPr="009F0F93">
        <w:rPr>
          <w:rFonts w:ascii="Arial" w:hAnsi="Arial" w:cs="Arial"/>
          <w:sz w:val="24"/>
          <w:lang w:val="hr-HR"/>
        </w:rPr>
        <w:t>podrinjskom</w:t>
      </w:r>
      <w:proofErr w:type="spellEnd"/>
      <w:r w:rsidRPr="009F0F93">
        <w:rPr>
          <w:rFonts w:ascii="Arial" w:hAnsi="Arial" w:cs="Arial"/>
          <w:sz w:val="24"/>
          <w:lang w:val="hr-HR"/>
        </w:rPr>
        <w:t xml:space="preserve"> kantonu.</w:t>
      </w:r>
    </w:p>
    <w:p w:rsidR="0005473B" w:rsidRPr="009F0F93" w:rsidRDefault="0005473B" w:rsidP="00132EEE">
      <w:pPr>
        <w:spacing w:after="0"/>
        <w:rPr>
          <w:rFonts w:ascii="Arial" w:hAnsi="Arial" w:cs="Arial"/>
          <w:sz w:val="24"/>
          <w:lang w:val="hr-HR"/>
        </w:rPr>
      </w:pPr>
    </w:p>
    <w:p w:rsidR="0005473B" w:rsidRDefault="0005473B" w:rsidP="00132EEE">
      <w:pPr>
        <w:spacing w:after="0"/>
        <w:rPr>
          <w:rFonts w:ascii="Arial" w:hAnsi="Arial" w:cs="Arial"/>
          <w:sz w:val="24"/>
          <w:lang w:val="hr-HR"/>
        </w:rPr>
      </w:pPr>
    </w:p>
    <w:p w:rsidR="00F80A88" w:rsidRDefault="00F80A88" w:rsidP="00132EEE">
      <w:pPr>
        <w:spacing w:after="0"/>
        <w:rPr>
          <w:rFonts w:ascii="Arial" w:hAnsi="Arial" w:cs="Arial"/>
          <w:sz w:val="24"/>
          <w:lang w:val="hr-HR"/>
        </w:rPr>
      </w:pPr>
    </w:p>
    <w:p w:rsidR="00F80A88" w:rsidRPr="00DC23BC" w:rsidRDefault="00F80A88" w:rsidP="00132EEE">
      <w:pPr>
        <w:spacing w:after="0"/>
        <w:rPr>
          <w:rFonts w:ascii="Arial" w:hAnsi="Arial" w:cs="Arial"/>
          <w:sz w:val="24"/>
          <w:lang w:val="hr-HR"/>
        </w:rPr>
      </w:pPr>
    </w:p>
    <w:p w:rsidR="0005473B" w:rsidRPr="00DC23BC" w:rsidRDefault="0005473B" w:rsidP="00132EEE">
      <w:pPr>
        <w:spacing w:after="0"/>
        <w:rPr>
          <w:rFonts w:ascii="Arial" w:hAnsi="Arial" w:cs="Arial"/>
          <w:sz w:val="24"/>
          <w:lang w:val="hr-HR"/>
        </w:rPr>
      </w:pPr>
    </w:p>
    <w:p w:rsidR="00F151A1" w:rsidRPr="00F151A1" w:rsidRDefault="00F151A1" w:rsidP="00F151A1">
      <w:pPr>
        <w:rPr>
          <w:lang w:val="hr-HR"/>
        </w:rPr>
      </w:pPr>
    </w:p>
    <w:p w:rsidR="006051FA" w:rsidRPr="008D0EA0" w:rsidRDefault="00DA03BD" w:rsidP="001C4EB4">
      <w:pPr>
        <w:pStyle w:val="Naslov2"/>
        <w:spacing w:line="240" w:lineRule="auto"/>
        <w:jc w:val="center"/>
        <w:rPr>
          <w:rFonts w:ascii="Arial" w:hAnsi="Arial" w:cs="Arial"/>
          <w:color w:val="auto"/>
          <w:sz w:val="24"/>
          <w:lang w:val="hr-HR"/>
        </w:rPr>
      </w:pPr>
      <w:r w:rsidRPr="008D0EA0">
        <w:rPr>
          <w:rFonts w:ascii="Arial" w:hAnsi="Arial" w:cs="Arial"/>
          <w:color w:val="auto"/>
          <w:sz w:val="24"/>
          <w:lang w:val="hr-HR"/>
        </w:rPr>
        <w:lastRenderedPageBreak/>
        <w:t>Prosječne m</w:t>
      </w:r>
      <w:r w:rsidR="001918E8" w:rsidRPr="008D0EA0">
        <w:rPr>
          <w:rFonts w:ascii="Arial" w:hAnsi="Arial" w:cs="Arial"/>
          <w:color w:val="auto"/>
          <w:sz w:val="24"/>
          <w:lang w:val="hr-HR"/>
        </w:rPr>
        <w:t xml:space="preserve">aloprodajne cijene naftnih derivata u </w:t>
      </w:r>
      <w:r w:rsidR="00DB708D" w:rsidRPr="008D0EA0">
        <w:rPr>
          <w:rFonts w:ascii="Arial" w:hAnsi="Arial" w:cs="Arial"/>
          <w:color w:val="auto"/>
          <w:sz w:val="24"/>
          <w:lang w:val="hr-HR"/>
        </w:rPr>
        <w:t>Federaciji</w:t>
      </w:r>
      <w:r w:rsidR="00627E30" w:rsidRPr="008D0EA0">
        <w:rPr>
          <w:rFonts w:ascii="Arial" w:hAnsi="Arial" w:cs="Arial"/>
          <w:color w:val="auto"/>
          <w:sz w:val="24"/>
          <w:lang w:val="hr-HR"/>
        </w:rPr>
        <w:t xml:space="preserve"> BiH </w:t>
      </w:r>
      <w:r w:rsidR="00DB708D" w:rsidRPr="008D0EA0">
        <w:rPr>
          <w:rFonts w:ascii="Arial" w:hAnsi="Arial" w:cs="Arial"/>
          <w:color w:val="auto"/>
          <w:sz w:val="24"/>
          <w:lang w:val="hr-HR"/>
        </w:rPr>
        <w:t xml:space="preserve">i                      </w:t>
      </w:r>
      <w:r w:rsidR="00EC24BB" w:rsidRPr="008D0EA0">
        <w:rPr>
          <w:rFonts w:ascii="Arial" w:hAnsi="Arial" w:cs="Arial"/>
          <w:color w:val="auto"/>
          <w:sz w:val="24"/>
          <w:lang w:val="hr-HR"/>
        </w:rPr>
        <w:t xml:space="preserve">              </w:t>
      </w:r>
      <w:r w:rsidRPr="008D0EA0">
        <w:rPr>
          <w:rFonts w:ascii="Arial" w:hAnsi="Arial" w:cs="Arial"/>
          <w:color w:val="auto"/>
          <w:sz w:val="24"/>
          <w:lang w:val="hr-HR"/>
        </w:rPr>
        <w:t xml:space="preserve">zemljama </w:t>
      </w:r>
      <w:proofErr w:type="spellStart"/>
      <w:r w:rsidRPr="008D0EA0">
        <w:rPr>
          <w:rFonts w:ascii="Arial" w:hAnsi="Arial" w:cs="Arial"/>
          <w:color w:val="auto"/>
          <w:sz w:val="24"/>
          <w:lang w:val="hr-HR"/>
        </w:rPr>
        <w:t>regiona</w:t>
      </w:r>
      <w:proofErr w:type="spellEnd"/>
    </w:p>
    <w:p w:rsidR="00BB14A9" w:rsidRDefault="00BB14A9" w:rsidP="001C4EB4">
      <w:pPr>
        <w:spacing w:line="240" w:lineRule="auto"/>
        <w:rPr>
          <w:lang w:val="hr-HR"/>
        </w:rPr>
      </w:pPr>
    </w:p>
    <w:p w:rsidR="001C4EB4" w:rsidRDefault="001C4EB4" w:rsidP="001C4EB4">
      <w:pPr>
        <w:spacing w:after="0" w:line="240" w:lineRule="auto"/>
        <w:rPr>
          <w:rFonts w:ascii="Arial" w:hAnsi="Arial" w:cs="Arial"/>
          <w:sz w:val="24"/>
          <w:szCs w:val="26"/>
          <w:lang w:val="hr-HR"/>
        </w:rPr>
      </w:pPr>
    </w:p>
    <w:p w:rsidR="001C4EB4" w:rsidRDefault="001C2D94" w:rsidP="001C4EB4">
      <w:pPr>
        <w:spacing w:after="0" w:line="240" w:lineRule="auto"/>
        <w:rPr>
          <w:rFonts w:ascii="Arial" w:hAnsi="Arial" w:cs="Arial"/>
          <w:sz w:val="24"/>
          <w:szCs w:val="26"/>
          <w:lang w:val="hr-HR"/>
        </w:rPr>
      </w:pPr>
      <w:r w:rsidRPr="001C2D94">
        <w:rPr>
          <w:rFonts w:ascii="Arial" w:hAnsi="Arial" w:cs="Arial"/>
          <w:sz w:val="24"/>
          <w:szCs w:val="26"/>
          <w:lang w:val="hr-HR"/>
        </w:rPr>
        <w:t>BMB 95</w:t>
      </w:r>
    </w:p>
    <w:p w:rsidR="001C2D94" w:rsidRPr="008D0EA0" w:rsidRDefault="00C52C4F" w:rsidP="001C4EB4">
      <w:pPr>
        <w:spacing w:after="0" w:line="240" w:lineRule="auto"/>
        <w:rPr>
          <w:rFonts w:ascii="Arial" w:hAnsi="Arial" w:cs="Arial"/>
          <w:sz w:val="24"/>
          <w:szCs w:val="26"/>
          <w:lang w:val="hr-HR"/>
        </w:rPr>
      </w:pPr>
      <w:r w:rsidRPr="00C52C4F">
        <w:rPr>
          <w:noProof/>
          <w:lang w:eastAsia="hr-BA"/>
        </w:rPr>
        <w:drawing>
          <wp:inline distT="0" distB="0" distL="0" distR="0">
            <wp:extent cx="5759548" cy="1950720"/>
            <wp:effectExtent l="0" t="0" r="0" b="0"/>
            <wp:docPr id="4" name="Slika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727" cy="19517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06609" w:rsidRPr="001C2D94" w:rsidRDefault="00CF4A32" w:rsidP="001C4EB4">
      <w:pPr>
        <w:spacing w:after="0" w:line="240" w:lineRule="auto"/>
        <w:rPr>
          <w:rFonts w:ascii="Arial" w:hAnsi="Arial" w:cs="Arial"/>
          <w:sz w:val="20"/>
          <w:szCs w:val="20"/>
          <w:lang w:val="hr-HR"/>
        </w:rPr>
      </w:pPr>
      <w:r w:rsidRPr="001C2D94">
        <w:rPr>
          <w:rFonts w:ascii="Arial" w:hAnsi="Arial" w:cs="Arial"/>
          <w:sz w:val="20"/>
          <w:szCs w:val="20"/>
          <w:lang w:val="hr-HR"/>
        </w:rPr>
        <w:t>Izvor: GlobalPetrolPrices.com</w:t>
      </w:r>
    </w:p>
    <w:p w:rsidR="009501A2" w:rsidRPr="001C2D94" w:rsidRDefault="009501A2" w:rsidP="001C4EB4">
      <w:pPr>
        <w:spacing w:line="240" w:lineRule="auto"/>
        <w:rPr>
          <w:sz w:val="20"/>
          <w:szCs w:val="20"/>
          <w:lang w:val="hr-HR"/>
        </w:rPr>
      </w:pPr>
    </w:p>
    <w:p w:rsidR="001C4EB4" w:rsidRDefault="007F2AF0" w:rsidP="001C2D94">
      <w:pPr>
        <w:pStyle w:val="Naslov2"/>
        <w:spacing w:line="240" w:lineRule="auto"/>
        <w:rPr>
          <w:rFonts w:ascii="Arial" w:hAnsi="Arial" w:cs="Arial"/>
          <w:b w:val="0"/>
          <w:color w:val="auto"/>
          <w:sz w:val="24"/>
          <w:lang w:val="hr-HR"/>
        </w:rPr>
      </w:pPr>
      <w:r>
        <w:rPr>
          <w:rFonts w:ascii="Arial" w:hAnsi="Arial" w:cs="Arial"/>
          <w:b w:val="0"/>
          <w:color w:val="auto"/>
          <w:sz w:val="24"/>
          <w:lang w:val="hr-HR"/>
        </w:rPr>
        <w:t>DIZEL</w:t>
      </w:r>
      <w:r w:rsidR="00E50E3B">
        <w:rPr>
          <w:rFonts w:ascii="Arial" w:hAnsi="Arial" w:cs="Arial"/>
          <w:b w:val="0"/>
          <w:color w:val="auto"/>
          <w:sz w:val="24"/>
          <w:lang w:val="hr-HR"/>
        </w:rPr>
        <w:t xml:space="preserve">  </w:t>
      </w:r>
    </w:p>
    <w:p w:rsidR="007F2AF0" w:rsidRPr="007F2AF0" w:rsidRDefault="00C52C4F" w:rsidP="007F2AF0">
      <w:pPr>
        <w:spacing w:after="0"/>
        <w:rPr>
          <w:lang w:val="hr-HR"/>
        </w:rPr>
      </w:pPr>
      <w:r w:rsidRPr="00C52C4F">
        <w:rPr>
          <w:noProof/>
          <w:lang w:eastAsia="hr-BA"/>
        </w:rPr>
        <w:drawing>
          <wp:inline distT="0" distB="0" distL="0" distR="0">
            <wp:extent cx="5759668" cy="1882140"/>
            <wp:effectExtent l="0" t="0" r="0" b="3810"/>
            <wp:docPr id="5" name="Slika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3753" cy="1883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D0EA0" w:rsidRPr="00695E01" w:rsidRDefault="0004513B" w:rsidP="007F2AF0">
      <w:pPr>
        <w:spacing w:after="0"/>
        <w:rPr>
          <w:lang w:val="hr-HR"/>
        </w:rPr>
      </w:pPr>
      <w:r w:rsidRPr="0004513B">
        <w:rPr>
          <w:rFonts w:ascii="Arial" w:hAnsi="Arial" w:cs="Arial"/>
          <w:sz w:val="20"/>
          <w:lang w:eastAsia="bs-Latn-BA"/>
        </w:rPr>
        <w:t>Izvor: GlobalPetrolPrices.com</w:t>
      </w:r>
    </w:p>
    <w:p w:rsidR="001C4EB4" w:rsidRDefault="001C4EB4" w:rsidP="00611C42">
      <w:pPr>
        <w:spacing w:after="0"/>
        <w:rPr>
          <w:rFonts w:ascii="Arial" w:hAnsi="Arial" w:cs="Arial"/>
          <w:sz w:val="20"/>
          <w:lang w:eastAsia="bs-Latn-BA"/>
        </w:rPr>
      </w:pPr>
    </w:p>
    <w:p w:rsidR="005612D0" w:rsidRDefault="005612D0" w:rsidP="00611C42">
      <w:pPr>
        <w:spacing w:after="0"/>
        <w:rPr>
          <w:rFonts w:ascii="Arial" w:hAnsi="Arial" w:cs="Arial"/>
          <w:sz w:val="20"/>
          <w:lang w:eastAsia="bs-Latn-BA"/>
        </w:rPr>
      </w:pPr>
    </w:p>
    <w:p w:rsidR="003F3B49" w:rsidRDefault="003F3B49" w:rsidP="00611C42">
      <w:pPr>
        <w:spacing w:after="0"/>
        <w:rPr>
          <w:rFonts w:ascii="Arial" w:hAnsi="Arial" w:cs="Arial"/>
          <w:sz w:val="20"/>
          <w:lang w:eastAsia="bs-Latn-BA"/>
        </w:rPr>
      </w:pPr>
    </w:p>
    <w:p w:rsidR="003F3B49" w:rsidRDefault="003F3B49" w:rsidP="00611C42">
      <w:pPr>
        <w:spacing w:after="0"/>
        <w:rPr>
          <w:rFonts w:ascii="Arial" w:hAnsi="Arial" w:cs="Arial"/>
          <w:sz w:val="20"/>
          <w:lang w:eastAsia="bs-Latn-BA"/>
        </w:rPr>
      </w:pPr>
    </w:p>
    <w:p w:rsidR="003F3B49" w:rsidRDefault="003F3B49" w:rsidP="00611C42">
      <w:pPr>
        <w:spacing w:after="0"/>
        <w:rPr>
          <w:rFonts w:ascii="Arial" w:hAnsi="Arial" w:cs="Arial"/>
          <w:sz w:val="20"/>
          <w:lang w:eastAsia="bs-Latn-BA"/>
        </w:rPr>
      </w:pPr>
    </w:p>
    <w:p w:rsidR="003F3B49" w:rsidRDefault="003F3B49" w:rsidP="00611C42">
      <w:pPr>
        <w:spacing w:after="0"/>
        <w:rPr>
          <w:rFonts w:ascii="Arial" w:hAnsi="Arial" w:cs="Arial"/>
          <w:sz w:val="20"/>
          <w:lang w:eastAsia="bs-Latn-BA"/>
        </w:rPr>
      </w:pPr>
    </w:p>
    <w:p w:rsidR="003F3B49" w:rsidRDefault="003F3B49" w:rsidP="00611C42">
      <w:pPr>
        <w:spacing w:after="0"/>
        <w:rPr>
          <w:rFonts w:ascii="Arial" w:hAnsi="Arial" w:cs="Arial"/>
          <w:sz w:val="20"/>
          <w:lang w:eastAsia="bs-Latn-BA"/>
        </w:rPr>
      </w:pPr>
    </w:p>
    <w:p w:rsidR="005612D0" w:rsidRDefault="005612D0" w:rsidP="00611C42">
      <w:pPr>
        <w:spacing w:after="0"/>
        <w:rPr>
          <w:rFonts w:ascii="Arial" w:hAnsi="Arial" w:cs="Arial"/>
          <w:sz w:val="20"/>
          <w:lang w:eastAsia="bs-Latn-BA"/>
        </w:rPr>
      </w:pPr>
    </w:p>
    <w:p w:rsidR="005612D0" w:rsidRDefault="005612D0" w:rsidP="00611C42">
      <w:pPr>
        <w:spacing w:after="0"/>
        <w:rPr>
          <w:rFonts w:ascii="Arial" w:hAnsi="Arial" w:cs="Arial"/>
          <w:sz w:val="20"/>
          <w:lang w:eastAsia="bs-Latn-BA"/>
        </w:rPr>
      </w:pPr>
    </w:p>
    <w:p w:rsidR="005612D0" w:rsidRDefault="005612D0" w:rsidP="00611C42">
      <w:pPr>
        <w:spacing w:after="0"/>
        <w:rPr>
          <w:rFonts w:ascii="Arial" w:hAnsi="Arial" w:cs="Arial"/>
          <w:sz w:val="20"/>
          <w:lang w:eastAsia="bs-Latn-BA"/>
        </w:rPr>
      </w:pPr>
    </w:p>
    <w:p w:rsidR="005612D0" w:rsidRDefault="005612D0" w:rsidP="00611C42">
      <w:pPr>
        <w:spacing w:after="0"/>
        <w:rPr>
          <w:rFonts w:ascii="Arial" w:hAnsi="Arial" w:cs="Arial"/>
          <w:sz w:val="20"/>
          <w:lang w:eastAsia="bs-Latn-BA"/>
        </w:rPr>
      </w:pPr>
    </w:p>
    <w:p w:rsidR="005612D0" w:rsidRDefault="005612D0" w:rsidP="00611C42">
      <w:pPr>
        <w:spacing w:after="0"/>
        <w:rPr>
          <w:rFonts w:ascii="Arial" w:hAnsi="Arial" w:cs="Arial"/>
          <w:sz w:val="20"/>
          <w:lang w:eastAsia="bs-Latn-BA"/>
        </w:rPr>
      </w:pPr>
    </w:p>
    <w:p w:rsidR="004F4100" w:rsidRDefault="004F4100" w:rsidP="00623486">
      <w:pPr>
        <w:pStyle w:val="Bezproreda"/>
        <w:jc w:val="both"/>
        <w:rPr>
          <w:rFonts w:ascii="Arial" w:hAnsi="Arial" w:cs="Arial"/>
          <w:sz w:val="20"/>
          <w:lang w:val="hr-BA" w:eastAsia="bs-Latn-BA"/>
        </w:rPr>
      </w:pPr>
    </w:p>
    <w:p w:rsidR="00C52C4F" w:rsidRDefault="00C52C4F" w:rsidP="00623486">
      <w:pPr>
        <w:pStyle w:val="Bezproreda"/>
        <w:jc w:val="both"/>
        <w:rPr>
          <w:rFonts w:ascii="Arial" w:hAnsi="Arial" w:cs="Arial"/>
          <w:sz w:val="20"/>
          <w:lang w:val="hr-BA" w:eastAsia="bs-Latn-BA"/>
        </w:rPr>
      </w:pPr>
    </w:p>
    <w:p w:rsidR="004A5A3B" w:rsidRPr="00623486" w:rsidRDefault="004A5A3B" w:rsidP="00C52C4F">
      <w:pPr>
        <w:pStyle w:val="Bezproreda"/>
        <w:jc w:val="both"/>
        <w:rPr>
          <w:rFonts w:ascii="Arial" w:hAnsi="Arial" w:cs="Arial"/>
          <w:sz w:val="24"/>
          <w:szCs w:val="24"/>
          <w:lang w:eastAsia="bs-Latn-BA"/>
        </w:rPr>
      </w:pPr>
      <w:r w:rsidRPr="00623486">
        <w:rPr>
          <w:rFonts w:ascii="Arial" w:hAnsi="Arial" w:cs="Arial"/>
          <w:sz w:val="24"/>
          <w:szCs w:val="24"/>
          <w:lang w:eastAsia="bs-Latn-BA"/>
        </w:rPr>
        <w:lastRenderedPageBreak/>
        <w:t xml:space="preserve">Vlada Federacije BiH oblast cijena naftnih derivata (n/d) </w:t>
      </w:r>
      <w:r w:rsidR="00106D9C" w:rsidRPr="00623486">
        <w:rPr>
          <w:rFonts w:ascii="Arial" w:hAnsi="Arial" w:cs="Arial"/>
          <w:sz w:val="24"/>
          <w:szCs w:val="24"/>
          <w:lang w:eastAsia="bs-Latn-BA"/>
        </w:rPr>
        <w:t xml:space="preserve">regulisala je </w:t>
      </w:r>
      <w:r w:rsidRPr="00623486">
        <w:rPr>
          <w:rFonts w:ascii="Arial" w:hAnsi="Arial" w:cs="Arial"/>
          <w:sz w:val="24"/>
          <w:szCs w:val="24"/>
          <w:lang w:eastAsia="bs-Latn-BA"/>
        </w:rPr>
        <w:t>Odlukom o slobodnom formiranju cijena motornih benzina, dizel-goriva i lož ulja („Službene novine Federacije BiH“, broj 52/00), prema kojoj se maloprodajne cijene naftnih derivata formiraju slobodno, s tim da se indirektni porezi: akciza na n/d, naknada za puteve (putarina), te porez na dodatnu vrijednost (17%), obračunavaju u skladu sa odgovarajućim propisima koji regulišu njihovu visinu i način obračuna.</w:t>
      </w:r>
    </w:p>
    <w:p w:rsidR="00591777" w:rsidRDefault="00591777" w:rsidP="00C52C4F">
      <w:pPr>
        <w:pStyle w:val="Bezproreda"/>
        <w:jc w:val="both"/>
        <w:rPr>
          <w:rFonts w:ascii="Arial" w:hAnsi="Arial" w:cs="Arial"/>
          <w:sz w:val="24"/>
          <w:szCs w:val="24"/>
          <w:lang w:eastAsia="bs-Latn-BA"/>
        </w:rPr>
      </w:pPr>
    </w:p>
    <w:p w:rsidR="004A5A3B" w:rsidRPr="00623486" w:rsidRDefault="004A5A3B" w:rsidP="00C52C4F">
      <w:pPr>
        <w:pStyle w:val="Bezproreda"/>
        <w:jc w:val="both"/>
        <w:rPr>
          <w:rFonts w:ascii="Arial" w:hAnsi="Arial" w:cs="Arial"/>
          <w:sz w:val="24"/>
          <w:szCs w:val="24"/>
          <w:lang w:eastAsia="bs-Latn-BA"/>
        </w:rPr>
      </w:pPr>
      <w:r w:rsidRPr="00623486">
        <w:rPr>
          <w:rFonts w:ascii="Arial" w:hAnsi="Arial" w:cs="Arial"/>
          <w:sz w:val="24"/>
          <w:szCs w:val="24"/>
          <w:lang w:eastAsia="bs-Latn-BA"/>
        </w:rPr>
        <w:t>Zakonom o akcizama u Bi</w:t>
      </w:r>
      <w:r w:rsidR="004A569E" w:rsidRPr="00623486">
        <w:rPr>
          <w:rFonts w:ascii="Arial" w:hAnsi="Arial" w:cs="Arial"/>
          <w:sz w:val="24"/>
          <w:szCs w:val="24"/>
          <w:lang w:eastAsia="bs-Latn-BA"/>
        </w:rPr>
        <w:t xml:space="preserve">H ("Službeni glasnik BiH", br. </w:t>
      </w:r>
      <w:r w:rsidRPr="00623486">
        <w:rPr>
          <w:rFonts w:ascii="Arial" w:hAnsi="Arial" w:cs="Arial"/>
          <w:sz w:val="24"/>
          <w:szCs w:val="24"/>
          <w:lang w:eastAsia="bs-Latn-BA"/>
        </w:rPr>
        <w:t>49/09</w:t>
      </w:r>
      <w:r w:rsidR="00364CB1">
        <w:rPr>
          <w:rFonts w:ascii="Arial" w:hAnsi="Arial" w:cs="Arial"/>
          <w:sz w:val="24"/>
          <w:szCs w:val="24"/>
          <w:lang w:eastAsia="bs-Latn-BA"/>
        </w:rPr>
        <w:t>, 49/14, 60/14</w:t>
      </w:r>
      <w:r w:rsidR="00983085" w:rsidRPr="00623486">
        <w:rPr>
          <w:rFonts w:ascii="Arial" w:hAnsi="Arial" w:cs="Arial"/>
          <w:sz w:val="24"/>
          <w:szCs w:val="24"/>
          <w:lang w:eastAsia="bs-Latn-BA"/>
        </w:rPr>
        <w:t>,</w:t>
      </w:r>
      <w:r w:rsidR="00106D9C" w:rsidRPr="00623486">
        <w:rPr>
          <w:rFonts w:ascii="Arial" w:hAnsi="Arial" w:cs="Arial"/>
          <w:sz w:val="24"/>
          <w:szCs w:val="24"/>
          <w:lang w:eastAsia="bs-Latn-BA"/>
        </w:rPr>
        <w:t xml:space="preserve"> 91/17</w:t>
      </w:r>
      <w:r w:rsidR="00983085" w:rsidRPr="00623486">
        <w:rPr>
          <w:rFonts w:ascii="Arial" w:hAnsi="Arial" w:cs="Arial"/>
          <w:sz w:val="24"/>
          <w:szCs w:val="24"/>
          <w:lang w:eastAsia="bs-Latn-BA"/>
        </w:rPr>
        <w:t xml:space="preserve"> i 50/22</w:t>
      </w:r>
      <w:r w:rsidR="00106D9C" w:rsidRPr="00623486">
        <w:rPr>
          <w:rFonts w:ascii="Arial" w:hAnsi="Arial" w:cs="Arial"/>
          <w:sz w:val="24"/>
          <w:szCs w:val="24"/>
          <w:lang w:eastAsia="bs-Latn-BA"/>
        </w:rPr>
        <w:t xml:space="preserve">), akciza </w:t>
      </w:r>
      <w:r w:rsidRPr="00623486">
        <w:rPr>
          <w:rFonts w:ascii="Arial" w:hAnsi="Arial" w:cs="Arial"/>
          <w:sz w:val="24"/>
          <w:szCs w:val="24"/>
          <w:lang w:eastAsia="bs-Latn-BA"/>
        </w:rPr>
        <w:t>na naftne derivate plaća se po litru derivata na količinu utvrđenu pri temperaturi +15</w:t>
      </w:r>
      <w:r w:rsidRPr="00623486">
        <w:rPr>
          <w:rFonts w:ascii="Arial" w:hAnsi="Arial" w:cs="Arial"/>
          <w:sz w:val="24"/>
          <w:szCs w:val="24"/>
          <w:lang w:eastAsia="bs-Latn-BA"/>
        </w:rPr>
        <w:sym w:font="Symbol" w:char="F0B0"/>
      </w:r>
      <w:r w:rsidRPr="00623486">
        <w:rPr>
          <w:rFonts w:ascii="Arial" w:hAnsi="Arial" w:cs="Arial"/>
          <w:sz w:val="24"/>
          <w:szCs w:val="24"/>
          <w:lang w:eastAsia="bs-Latn-BA"/>
        </w:rPr>
        <w:t>C, i to za:</w:t>
      </w:r>
    </w:p>
    <w:p w:rsidR="00987226" w:rsidRDefault="00987226" w:rsidP="00C52C4F">
      <w:pPr>
        <w:pStyle w:val="Bezproreda"/>
        <w:rPr>
          <w:rFonts w:ascii="Arial" w:hAnsi="Arial" w:cs="Arial"/>
          <w:sz w:val="24"/>
          <w:szCs w:val="24"/>
        </w:rPr>
      </w:pPr>
    </w:p>
    <w:p w:rsidR="004A5A3B" w:rsidRPr="00623486" w:rsidRDefault="004A5A3B" w:rsidP="00C52C4F">
      <w:pPr>
        <w:pStyle w:val="Bezproreda"/>
        <w:rPr>
          <w:rFonts w:ascii="Arial" w:hAnsi="Arial" w:cs="Arial"/>
          <w:sz w:val="24"/>
          <w:szCs w:val="24"/>
          <w:lang w:eastAsia="bs-Latn-BA"/>
        </w:rPr>
      </w:pPr>
      <w:r w:rsidRPr="00623486">
        <w:rPr>
          <w:rFonts w:ascii="Arial" w:hAnsi="Arial" w:cs="Arial"/>
          <w:sz w:val="24"/>
          <w:szCs w:val="24"/>
        </w:rPr>
        <w:t>a) bezolovni motorni benzin 0,35 KM;</w:t>
      </w:r>
    </w:p>
    <w:p w:rsidR="004A5A3B" w:rsidRPr="00623486" w:rsidRDefault="004A5A3B" w:rsidP="00C52C4F">
      <w:pPr>
        <w:pStyle w:val="Bezproreda"/>
        <w:ind w:right="-188"/>
        <w:rPr>
          <w:rFonts w:ascii="Arial" w:hAnsi="Arial" w:cs="Arial"/>
          <w:sz w:val="24"/>
          <w:szCs w:val="24"/>
        </w:rPr>
      </w:pPr>
      <w:r w:rsidRPr="00623486">
        <w:rPr>
          <w:rFonts w:ascii="Arial" w:hAnsi="Arial" w:cs="Arial"/>
          <w:sz w:val="24"/>
          <w:szCs w:val="24"/>
        </w:rPr>
        <w:t>b) dizel-gorivo i ostala gasna  ulja 0,30 KM;</w:t>
      </w:r>
      <w:r w:rsidRPr="00623486">
        <w:rPr>
          <w:rFonts w:ascii="Arial" w:hAnsi="Arial" w:cs="Arial"/>
          <w:sz w:val="24"/>
          <w:szCs w:val="24"/>
        </w:rPr>
        <w:br/>
        <w:t>c) petrolej (kerozin) 0,30 KM;</w:t>
      </w:r>
      <w:r w:rsidRPr="00623486">
        <w:rPr>
          <w:rFonts w:ascii="Arial" w:hAnsi="Arial" w:cs="Arial"/>
          <w:sz w:val="24"/>
          <w:szCs w:val="24"/>
        </w:rPr>
        <w:br/>
        <w:t>d) lož-ulje ekstra lako i lako specijalno (EL i LS) 0,45 KM;</w:t>
      </w:r>
      <w:r w:rsidRPr="00623486">
        <w:rPr>
          <w:rFonts w:ascii="Arial" w:hAnsi="Arial" w:cs="Arial"/>
          <w:sz w:val="24"/>
          <w:szCs w:val="24"/>
        </w:rPr>
        <w:br/>
        <w:t>e) biogoriva i biotečnosti 0,30 KM.</w:t>
      </w:r>
    </w:p>
    <w:p w:rsidR="004A5A3B" w:rsidRPr="00623486" w:rsidRDefault="004A5A3B" w:rsidP="00C52C4F">
      <w:pPr>
        <w:pStyle w:val="Bezproreda"/>
        <w:ind w:right="379"/>
        <w:jc w:val="both"/>
        <w:rPr>
          <w:rFonts w:ascii="Arial" w:hAnsi="Arial" w:cs="Arial"/>
          <w:sz w:val="24"/>
          <w:szCs w:val="24"/>
        </w:rPr>
      </w:pPr>
    </w:p>
    <w:p w:rsidR="004A5A3B" w:rsidRPr="00623486" w:rsidRDefault="004A5A3B" w:rsidP="00C52C4F">
      <w:pPr>
        <w:pStyle w:val="Bezproreda"/>
        <w:jc w:val="both"/>
        <w:rPr>
          <w:rFonts w:ascii="Arial" w:hAnsi="Arial" w:cs="Arial"/>
          <w:sz w:val="24"/>
          <w:szCs w:val="24"/>
          <w:lang w:eastAsia="bs-Latn-BA"/>
        </w:rPr>
      </w:pPr>
      <w:r w:rsidRPr="00623486">
        <w:rPr>
          <w:rFonts w:ascii="Arial" w:hAnsi="Arial" w:cs="Arial"/>
          <w:sz w:val="24"/>
          <w:szCs w:val="24"/>
          <w:lang w:eastAsia="bs-Latn-BA"/>
        </w:rPr>
        <w:t xml:space="preserve">Putarina kao </w:t>
      </w:r>
      <w:r w:rsidR="005904D0" w:rsidRPr="00623486">
        <w:rPr>
          <w:rFonts w:ascii="Arial" w:hAnsi="Arial" w:cs="Arial"/>
          <w:sz w:val="24"/>
          <w:szCs w:val="24"/>
          <w:lang w:eastAsia="bs-Latn-BA"/>
        </w:rPr>
        <w:t xml:space="preserve">vrsta indirektnog poreza plaća se u </w:t>
      </w:r>
      <w:r w:rsidRPr="00623486">
        <w:rPr>
          <w:rFonts w:ascii="Arial" w:hAnsi="Arial" w:cs="Arial"/>
          <w:sz w:val="24"/>
          <w:szCs w:val="24"/>
          <w:lang w:eastAsia="bs-Latn-BA"/>
        </w:rPr>
        <w:t xml:space="preserve">ukupnom iznosu od 0,40 KM/litru , od čega je: </w:t>
      </w:r>
    </w:p>
    <w:p w:rsidR="004A5A3B" w:rsidRPr="00623486" w:rsidRDefault="004A5A3B" w:rsidP="00C52C4F">
      <w:pPr>
        <w:pStyle w:val="Bezproreda"/>
        <w:jc w:val="both"/>
        <w:rPr>
          <w:rFonts w:ascii="Arial" w:hAnsi="Arial" w:cs="Arial"/>
          <w:sz w:val="24"/>
          <w:szCs w:val="24"/>
          <w:lang w:eastAsia="bs-Latn-BA"/>
        </w:rPr>
      </w:pPr>
      <w:r w:rsidRPr="00623486">
        <w:rPr>
          <w:rFonts w:ascii="Arial" w:hAnsi="Arial" w:cs="Arial"/>
          <w:sz w:val="24"/>
          <w:szCs w:val="24"/>
          <w:lang w:eastAsia="bs-Latn-BA"/>
        </w:rPr>
        <w:t>a) 0,15 KM po li</w:t>
      </w:r>
      <w:r w:rsidR="00155D20" w:rsidRPr="00623486">
        <w:rPr>
          <w:rFonts w:ascii="Arial" w:hAnsi="Arial" w:cs="Arial"/>
          <w:sz w:val="24"/>
          <w:szCs w:val="24"/>
          <w:lang w:eastAsia="bs-Latn-BA"/>
        </w:rPr>
        <w:t>tru derivata, odnosno kilogramu</w:t>
      </w:r>
      <w:r w:rsidRPr="00623486">
        <w:rPr>
          <w:rFonts w:ascii="Arial" w:hAnsi="Arial" w:cs="Arial"/>
          <w:sz w:val="24"/>
          <w:szCs w:val="24"/>
          <w:lang w:eastAsia="bs-Latn-BA"/>
        </w:rPr>
        <w:t xml:space="preserve"> tečnog naftnog gasa za puteve, i</w:t>
      </w:r>
    </w:p>
    <w:p w:rsidR="00155D20" w:rsidRPr="00623486" w:rsidRDefault="004A5A3B" w:rsidP="00C52C4F">
      <w:pPr>
        <w:pStyle w:val="Bezproreda"/>
        <w:jc w:val="both"/>
        <w:rPr>
          <w:rFonts w:ascii="Arial" w:hAnsi="Arial" w:cs="Arial"/>
          <w:sz w:val="24"/>
          <w:szCs w:val="24"/>
          <w:lang w:eastAsia="bs-Latn-BA"/>
        </w:rPr>
      </w:pPr>
      <w:r w:rsidRPr="00623486">
        <w:rPr>
          <w:rFonts w:ascii="Arial" w:hAnsi="Arial" w:cs="Arial"/>
          <w:sz w:val="24"/>
          <w:szCs w:val="24"/>
          <w:lang w:eastAsia="bs-Latn-BA"/>
        </w:rPr>
        <w:t xml:space="preserve">b) </w:t>
      </w:r>
      <w:r w:rsidR="00155D20" w:rsidRPr="00623486">
        <w:rPr>
          <w:rFonts w:ascii="Arial" w:hAnsi="Arial" w:cs="Arial"/>
          <w:sz w:val="24"/>
          <w:szCs w:val="24"/>
          <w:lang w:eastAsia="bs-Latn-BA"/>
        </w:rPr>
        <w:t>0,25 KM po litru derivata</w:t>
      </w:r>
      <w:r w:rsidR="007B3FB4" w:rsidRPr="00623486">
        <w:rPr>
          <w:rFonts w:ascii="Arial" w:hAnsi="Arial" w:cs="Arial"/>
          <w:sz w:val="24"/>
          <w:szCs w:val="24"/>
          <w:lang w:eastAsia="bs-Latn-BA"/>
        </w:rPr>
        <w:t xml:space="preserve"> </w:t>
      </w:r>
      <w:r w:rsidR="005904D0" w:rsidRPr="00623486">
        <w:rPr>
          <w:rFonts w:ascii="Arial" w:hAnsi="Arial" w:cs="Arial"/>
          <w:sz w:val="24"/>
          <w:szCs w:val="24"/>
          <w:lang w:eastAsia="bs-Latn-BA"/>
        </w:rPr>
        <w:t>(</w:t>
      </w:r>
      <w:r w:rsidRPr="00623486">
        <w:rPr>
          <w:rFonts w:ascii="Arial" w:hAnsi="Arial" w:cs="Arial"/>
          <w:sz w:val="24"/>
          <w:szCs w:val="24"/>
          <w:lang w:eastAsia="bs-Latn-BA"/>
        </w:rPr>
        <w:t xml:space="preserve">od čega se 0,20 KM </w:t>
      </w:r>
      <w:r w:rsidR="007B3FB4" w:rsidRPr="00623486">
        <w:rPr>
          <w:rFonts w:ascii="Arial" w:hAnsi="Arial" w:cs="Arial"/>
          <w:sz w:val="24"/>
          <w:szCs w:val="24"/>
          <w:lang w:eastAsia="bs-Latn-BA"/>
        </w:rPr>
        <w:t>izdvaja</w:t>
      </w:r>
      <w:r w:rsidR="00155D20" w:rsidRPr="00623486">
        <w:rPr>
          <w:rFonts w:ascii="Arial" w:hAnsi="Arial" w:cs="Arial"/>
          <w:sz w:val="24"/>
          <w:szCs w:val="24"/>
          <w:lang w:eastAsia="bs-Latn-BA"/>
        </w:rPr>
        <w:t xml:space="preserve"> za izgradnju autoputeva</w:t>
      </w:r>
      <w:r w:rsidR="00267435" w:rsidRPr="00623486">
        <w:rPr>
          <w:rFonts w:ascii="Arial" w:hAnsi="Arial" w:cs="Arial"/>
          <w:sz w:val="24"/>
          <w:szCs w:val="24"/>
          <w:lang w:eastAsia="bs-Latn-BA"/>
        </w:rPr>
        <w:t xml:space="preserve"> </w:t>
      </w:r>
      <w:r w:rsidRPr="00623486">
        <w:rPr>
          <w:rFonts w:ascii="Arial" w:hAnsi="Arial" w:cs="Arial"/>
          <w:sz w:val="24"/>
          <w:szCs w:val="24"/>
          <w:lang w:eastAsia="bs-Latn-BA"/>
        </w:rPr>
        <w:t xml:space="preserve">i </w:t>
      </w:r>
    </w:p>
    <w:p w:rsidR="004A5A3B" w:rsidRPr="00623486" w:rsidRDefault="004A569E" w:rsidP="00C52C4F">
      <w:pPr>
        <w:pStyle w:val="Bezproreda"/>
        <w:jc w:val="both"/>
        <w:rPr>
          <w:rFonts w:ascii="Arial" w:hAnsi="Arial" w:cs="Arial"/>
          <w:sz w:val="24"/>
          <w:szCs w:val="24"/>
          <w:lang w:eastAsia="bs-Latn-BA"/>
        </w:rPr>
      </w:pPr>
      <w:r w:rsidRPr="00623486">
        <w:rPr>
          <w:rFonts w:ascii="Arial" w:hAnsi="Arial" w:cs="Arial"/>
          <w:sz w:val="24"/>
          <w:szCs w:val="24"/>
          <w:lang w:eastAsia="bs-Latn-BA"/>
        </w:rPr>
        <w:t xml:space="preserve">   </w:t>
      </w:r>
      <w:r w:rsidR="00155D20" w:rsidRPr="00623486">
        <w:rPr>
          <w:rFonts w:ascii="Arial" w:hAnsi="Arial" w:cs="Arial"/>
          <w:sz w:val="24"/>
          <w:szCs w:val="24"/>
          <w:lang w:eastAsia="bs-Latn-BA"/>
        </w:rPr>
        <w:t xml:space="preserve"> </w:t>
      </w:r>
      <w:r w:rsidR="004A5A3B" w:rsidRPr="00623486">
        <w:rPr>
          <w:rFonts w:ascii="Arial" w:hAnsi="Arial" w:cs="Arial"/>
          <w:sz w:val="24"/>
          <w:szCs w:val="24"/>
          <w:lang w:eastAsia="bs-Latn-BA"/>
        </w:rPr>
        <w:t>0,05 KM za izgradnju i rekonstrukciju drugih puteva</w:t>
      </w:r>
      <w:r w:rsidR="005904D0" w:rsidRPr="00623486">
        <w:rPr>
          <w:rFonts w:ascii="Arial" w:hAnsi="Arial" w:cs="Arial"/>
          <w:sz w:val="24"/>
          <w:szCs w:val="24"/>
          <w:lang w:eastAsia="bs-Latn-BA"/>
        </w:rPr>
        <w:t>)</w:t>
      </w:r>
      <w:r w:rsidR="004A5A3B" w:rsidRPr="00623486">
        <w:rPr>
          <w:rFonts w:ascii="Arial" w:hAnsi="Arial" w:cs="Arial"/>
          <w:sz w:val="24"/>
          <w:szCs w:val="24"/>
          <w:lang w:eastAsia="bs-Latn-BA"/>
        </w:rPr>
        <w:t>.</w:t>
      </w:r>
    </w:p>
    <w:p w:rsidR="006A3E28" w:rsidRPr="00623486" w:rsidRDefault="004A5A3B" w:rsidP="00C52C4F">
      <w:pPr>
        <w:shd w:val="clear" w:color="auto" w:fill="FFFFFF"/>
        <w:spacing w:after="100" w:afterAutospacing="1" w:line="240" w:lineRule="auto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 w:rsidRPr="00623486">
        <w:rPr>
          <w:rFonts w:ascii="Arial" w:hAnsi="Arial" w:cs="Arial"/>
          <w:sz w:val="24"/>
          <w:szCs w:val="24"/>
          <w:shd w:val="clear" w:color="auto" w:fill="FFFFFF"/>
        </w:rPr>
        <w:t>Putarina se ne plaća za petrolej (</w:t>
      </w:r>
      <w:proofErr w:type="spellStart"/>
      <w:r w:rsidRPr="00623486">
        <w:rPr>
          <w:rFonts w:ascii="Arial" w:hAnsi="Arial" w:cs="Arial"/>
          <w:sz w:val="24"/>
          <w:szCs w:val="24"/>
          <w:shd w:val="clear" w:color="auto" w:fill="FFFFFF"/>
        </w:rPr>
        <w:t>kerozin</w:t>
      </w:r>
      <w:proofErr w:type="spellEnd"/>
      <w:r w:rsidRPr="00623486">
        <w:rPr>
          <w:rFonts w:ascii="Arial" w:hAnsi="Arial" w:cs="Arial"/>
          <w:sz w:val="24"/>
          <w:szCs w:val="24"/>
          <w:shd w:val="clear" w:color="auto" w:fill="FFFFFF"/>
        </w:rPr>
        <w:t>) i lož-ulje ekstra lako i lako specijalno (EL i LS).</w:t>
      </w:r>
    </w:p>
    <w:p w:rsidR="00D7096D" w:rsidRPr="00623486" w:rsidRDefault="00D7096D" w:rsidP="00C52C4F">
      <w:pPr>
        <w:pStyle w:val="Bezproreda"/>
        <w:jc w:val="both"/>
        <w:rPr>
          <w:rFonts w:ascii="Arial" w:hAnsi="Arial" w:cs="Arial"/>
          <w:sz w:val="24"/>
          <w:szCs w:val="24"/>
          <w:lang w:eastAsia="bs-Latn-BA"/>
        </w:rPr>
      </w:pPr>
      <w:r w:rsidRPr="00623486">
        <w:rPr>
          <w:rFonts w:ascii="Arial" w:hAnsi="Arial" w:cs="Arial"/>
          <w:sz w:val="24"/>
          <w:szCs w:val="24"/>
          <w:lang w:eastAsia="bs-Latn-BA"/>
        </w:rPr>
        <w:t>F</w:t>
      </w:r>
      <w:r w:rsidR="004A5A3B" w:rsidRPr="00623486">
        <w:rPr>
          <w:rFonts w:ascii="Arial" w:hAnsi="Arial" w:cs="Arial"/>
          <w:sz w:val="24"/>
          <w:szCs w:val="24"/>
          <w:lang w:eastAsia="bs-Latn-BA"/>
        </w:rPr>
        <w:t xml:space="preserve">ederalni ministar trgovine </w:t>
      </w:r>
      <w:r w:rsidRPr="00623486">
        <w:rPr>
          <w:rFonts w:ascii="Arial" w:hAnsi="Arial" w:cs="Arial"/>
          <w:sz w:val="24"/>
          <w:szCs w:val="24"/>
          <w:lang w:eastAsia="bs-Latn-BA"/>
        </w:rPr>
        <w:t xml:space="preserve">je krajem marta 2019. godine donio </w:t>
      </w:r>
      <w:r w:rsidR="004A5A3B" w:rsidRPr="00623486">
        <w:rPr>
          <w:rFonts w:ascii="Arial" w:hAnsi="Arial" w:cs="Arial"/>
          <w:sz w:val="24"/>
          <w:szCs w:val="24"/>
          <w:lang w:eastAsia="bs-Latn-BA"/>
        </w:rPr>
        <w:t>Uputstvo o načinu, sadržaju i rokovima dostave obavještenja o promjeni cijena i marži pojedinih proizvoda i usluga („Službene novine Federacije BiH“, broj 20/19), kojim je propisan način, sadržaj i rokovi u kojima benzinske pumpe, radi evidentiranja i praćenja, dostavljaju Federalnom ministarstvu trgovine obavještenja o promjeni cijena</w:t>
      </w:r>
      <w:r w:rsidRPr="00623486">
        <w:rPr>
          <w:rFonts w:ascii="Arial" w:hAnsi="Arial" w:cs="Arial"/>
          <w:sz w:val="24"/>
          <w:szCs w:val="24"/>
          <w:lang w:eastAsia="bs-Latn-BA"/>
        </w:rPr>
        <w:t xml:space="preserve"> i marži  (OPC i OPM  obrasci</w:t>
      </w:r>
      <w:r w:rsidR="004A5A3B" w:rsidRPr="00623486">
        <w:rPr>
          <w:rFonts w:ascii="Arial" w:hAnsi="Arial" w:cs="Arial"/>
          <w:sz w:val="24"/>
          <w:szCs w:val="24"/>
          <w:lang w:eastAsia="bs-Latn-BA"/>
        </w:rPr>
        <w:t>).</w:t>
      </w:r>
      <w:r w:rsidRPr="00623486">
        <w:rPr>
          <w:rFonts w:ascii="Arial" w:hAnsi="Arial" w:cs="Arial"/>
          <w:sz w:val="24"/>
          <w:szCs w:val="24"/>
          <w:lang w:eastAsia="bs-Latn-BA"/>
        </w:rPr>
        <w:t xml:space="preserve"> </w:t>
      </w:r>
    </w:p>
    <w:p w:rsidR="00E17320" w:rsidRPr="00623486" w:rsidRDefault="00E17320" w:rsidP="00C52C4F">
      <w:pPr>
        <w:pStyle w:val="Bezproreda"/>
        <w:jc w:val="both"/>
        <w:rPr>
          <w:rFonts w:ascii="Arial" w:hAnsi="Arial" w:cs="Arial"/>
          <w:sz w:val="24"/>
          <w:szCs w:val="24"/>
          <w:lang w:eastAsia="bs-Latn-BA"/>
        </w:rPr>
      </w:pPr>
    </w:p>
    <w:p w:rsidR="004A5A3B" w:rsidRPr="00623486" w:rsidRDefault="00106D9C" w:rsidP="00C52C4F">
      <w:pPr>
        <w:pStyle w:val="Bezproreda"/>
        <w:jc w:val="both"/>
        <w:rPr>
          <w:rFonts w:ascii="Arial" w:hAnsi="Arial" w:cs="Arial"/>
          <w:color w:val="252525"/>
          <w:sz w:val="24"/>
          <w:szCs w:val="24"/>
          <w:lang w:val="hr-HR" w:eastAsia="hr-HR"/>
        </w:rPr>
      </w:pPr>
      <w:r w:rsidRPr="00623486">
        <w:rPr>
          <w:rFonts w:ascii="Arial" w:hAnsi="Arial" w:cs="Arial"/>
          <w:sz w:val="24"/>
          <w:szCs w:val="24"/>
          <w:lang w:eastAsia="bs-Latn-BA"/>
        </w:rPr>
        <w:t xml:space="preserve">U cilju pružanja sveobuhvatnih i pravovremenih informacija o maloprodajnim cijenama n/d na benzinskim pumpama u Federaciji BiH, </w:t>
      </w:r>
      <w:r w:rsidR="004A5A3B" w:rsidRPr="00623486">
        <w:rPr>
          <w:rFonts w:ascii="Arial" w:hAnsi="Arial" w:cs="Arial"/>
          <w:sz w:val="24"/>
          <w:szCs w:val="24"/>
          <w:lang w:eastAsia="bs-Latn-BA"/>
        </w:rPr>
        <w:t>Federalno mini</w:t>
      </w:r>
      <w:r w:rsidR="00D7096D" w:rsidRPr="00623486">
        <w:rPr>
          <w:rFonts w:ascii="Arial" w:hAnsi="Arial" w:cs="Arial"/>
          <w:sz w:val="24"/>
          <w:szCs w:val="24"/>
          <w:lang w:eastAsia="bs-Latn-BA"/>
        </w:rPr>
        <w:t xml:space="preserve">starstvo trgovine </w:t>
      </w:r>
      <w:r w:rsidRPr="00623486">
        <w:rPr>
          <w:rFonts w:ascii="Arial" w:hAnsi="Arial" w:cs="Arial"/>
          <w:sz w:val="24"/>
          <w:szCs w:val="24"/>
          <w:lang w:eastAsia="bs-Latn-BA"/>
        </w:rPr>
        <w:t xml:space="preserve">je u  junu 2019. godine </w:t>
      </w:r>
      <w:r w:rsidR="00D7096D" w:rsidRPr="00623486">
        <w:rPr>
          <w:rFonts w:ascii="Arial" w:hAnsi="Arial" w:cs="Arial"/>
          <w:sz w:val="24"/>
          <w:szCs w:val="24"/>
          <w:lang w:eastAsia="bs-Latn-BA"/>
        </w:rPr>
        <w:t xml:space="preserve">instaliralo </w:t>
      </w:r>
      <w:r w:rsidR="004A5A3B" w:rsidRPr="00623486">
        <w:rPr>
          <w:rFonts w:ascii="Arial" w:hAnsi="Arial" w:cs="Arial"/>
          <w:sz w:val="24"/>
          <w:szCs w:val="24"/>
          <w:lang w:eastAsia="bs-Latn-BA"/>
        </w:rPr>
        <w:t xml:space="preserve">besplatnu mobilnu aplikaciju </w:t>
      </w:r>
      <w:r w:rsidRPr="00623486">
        <w:rPr>
          <w:rFonts w:ascii="Arial" w:hAnsi="Arial" w:cs="Arial"/>
          <w:sz w:val="24"/>
          <w:szCs w:val="24"/>
          <w:lang w:eastAsia="bs-Latn-BA"/>
        </w:rPr>
        <w:t xml:space="preserve">za građane </w:t>
      </w:r>
      <w:r w:rsidR="004A5A3B" w:rsidRPr="00623486">
        <w:rPr>
          <w:rFonts w:ascii="Arial" w:hAnsi="Arial" w:cs="Arial"/>
          <w:sz w:val="24"/>
          <w:szCs w:val="24"/>
          <w:lang w:eastAsia="bs-Latn-BA"/>
        </w:rPr>
        <w:t>pod nazivom „FMT FBiH oil info“</w:t>
      </w:r>
      <w:r w:rsidRPr="00623486">
        <w:rPr>
          <w:rFonts w:ascii="Arial" w:hAnsi="Arial" w:cs="Arial"/>
          <w:sz w:val="24"/>
          <w:szCs w:val="24"/>
          <w:lang w:eastAsia="bs-Latn-BA"/>
        </w:rPr>
        <w:t>.</w:t>
      </w:r>
      <w:r w:rsidR="004A5A3B" w:rsidRPr="00623486">
        <w:rPr>
          <w:rFonts w:ascii="Arial" w:hAnsi="Arial" w:cs="Arial"/>
          <w:sz w:val="24"/>
          <w:szCs w:val="24"/>
          <w:lang w:eastAsia="bs-Latn-BA"/>
        </w:rPr>
        <w:t xml:space="preserve"> </w:t>
      </w:r>
      <w:r w:rsidR="00D7096D" w:rsidRPr="00623486">
        <w:rPr>
          <w:rFonts w:ascii="Arial" w:hAnsi="Arial" w:cs="Arial"/>
          <w:sz w:val="24"/>
          <w:szCs w:val="24"/>
          <w:lang w:eastAsia="bs-Latn-BA"/>
        </w:rPr>
        <w:t xml:space="preserve">Preuzimanje ove </w:t>
      </w:r>
      <w:r w:rsidR="004A5A3B" w:rsidRPr="00623486">
        <w:rPr>
          <w:rFonts w:ascii="Arial" w:hAnsi="Arial" w:cs="Arial"/>
          <w:sz w:val="24"/>
          <w:szCs w:val="24"/>
          <w:lang w:eastAsia="bs-Latn-BA"/>
        </w:rPr>
        <w:t xml:space="preserve">aplikacije </w:t>
      </w:r>
      <w:r w:rsidR="00D7096D" w:rsidRPr="00623486">
        <w:rPr>
          <w:rFonts w:ascii="Arial" w:hAnsi="Arial" w:cs="Arial"/>
          <w:sz w:val="24"/>
          <w:szCs w:val="24"/>
          <w:lang w:eastAsia="bs-Latn-BA"/>
        </w:rPr>
        <w:t>dostupno je putem Google Play servisa za mobilne telefone sa Android operativnim sistemom</w:t>
      </w:r>
      <w:r w:rsidR="004A5A3B" w:rsidRPr="00623486">
        <w:rPr>
          <w:rFonts w:ascii="Arial" w:hAnsi="Arial" w:cs="Arial"/>
          <w:sz w:val="24"/>
          <w:szCs w:val="24"/>
          <w:lang w:eastAsia="bs-Latn-BA"/>
        </w:rPr>
        <w:t xml:space="preserve">, a za Apple, iPHONE i iPAD mobilne uređaje preuzimanje aplikacije dostupno je direktno na App Store servisu, kao i putem linka ili skeniranjem QR koda, koji su namjenski postavljeni na web stranici Federalnog ministarstva trgovine: </w:t>
      </w:r>
      <w:hyperlink r:id="rId17" w:history="1">
        <w:r w:rsidR="004A5A3B" w:rsidRPr="008D0EA0">
          <w:rPr>
            <w:rStyle w:val="Hiperveza"/>
            <w:rFonts w:ascii="Arial" w:hAnsi="Arial" w:cs="Arial"/>
            <w:sz w:val="24"/>
            <w:szCs w:val="24"/>
            <w:u w:val="none"/>
            <w:lang w:val="hr-HR" w:eastAsia="hr-HR"/>
          </w:rPr>
          <w:t>www.fmt.gov.ba</w:t>
        </w:r>
      </w:hyperlink>
      <w:r w:rsidR="004A5A3B" w:rsidRPr="00623486">
        <w:rPr>
          <w:rFonts w:ascii="Arial" w:hAnsi="Arial" w:cs="Arial"/>
          <w:color w:val="252525"/>
          <w:sz w:val="24"/>
          <w:szCs w:val="24"/>
          <w:lang w:val="hr-HR" w:eastAsia="hr-HR"/>
        </w:rPr>
        <w:t>.</w:t>
      </w:r>
    </w:p>
    <w:p w:rsidR="00C43D99" w:rsidRPr="00623486" w:rsidRDefault="00C43D99" w:rsidP="00C52C4F">
      <w:pPr>
        <w:pStyle w:val="Bezproreda"/>
        <w:jc w:val="both"/>
        <w:rPr>
          <w:rFonts w:ascii="Arial" w:hAnsi="Arial" w:cs="Arial"/>
          <w:color w:val="252525"/>
          <w:sz w:val="24"/>
          <w:szCs w:val="24"/>
          <w:lang w:val="hr-HR" w:eastAsia="hr-HR"/>
        </w:rPr>
      </w:pPr>
    </w:p>
    <w:p w:rsidR="00364CB1" w:rsidRPr="004F4100" w:rsidRDefault="00364CB1" w:rsidP="00C52C4F">
      <w:pPr>
        <w:spacing w:after="0" w:line="240" w:lineRule="auto"/>
        <w:jc w:val="both"/>
        <w:rPr>
          <w:rFonts w:ascii="Arial" w:hAnsi="Arial" w:cs="Arial"/>
          <w:sz w:val="24"/>
          <w:szCs w:val="24"/>
          <w:lang w:val="hr-HR" w:eastAsia="hr-HR"/>
        </w:rPr>
      </w:pPr>
      <w:r w:rsidRPr="004F4100">
        <w:rPr>
          <w:rFonts w:ascii="Arial" w:hAnsi="Arial" w:cs="Arial"/>
          <w:sz w:val="24"/>
          <w:szCs w:val="24"/>
          <w:lang w:val="hr-HR" w:eastAsia="hr-HR"/>
        </w:rPr>
        <w:t xml:space="preserve">Napominjemo da je dana 1.4.2021. godine Vlada Federacije BiH, na prijedlog Federalnog ministarstva trgovine, donijela Odluku o propisivanju mjera neposredne kontrole cijena utvrđivanjem maksimalne visine marži za naftne derivate, kalkulativne cijene („Službene novine Federacije BiH“, broj 26/21), kojom je privrednim društvima koja obavljaju trgovinu na veliko naftnim derivatima propisana maksimalna visina marži u apsolutnom iznosu od 0,06 KM/litru derivata, a privrednim društvima koja obavljaju </w:t>
      </w:r>
      <w:r w:rsidRPr="004F4100">
        <w:rPr>
          <w:rFonts w:ascii="Arial" w:hAnsi="Arial" w:cs="Arial"/>
          <w:sz w:val="24"/>
          <w:szCs w:val="24"/>
          <w:lang w:val="hr-HR" w:eastAsia="hr-HR"/>
        </w:rPr>
        <w:lastRenderedPageBreak/>
        <w:t>djelatnost trgovine na malo naftnim derivatima propisana je maksimalna visina marži u apsolutnom iznosu od  0,25 KM/litru derivata. Ova Odluka je još uvijek na snazi.</w:t>
      </w:r>
    </w:p>
    <w:p w:rsidR="00364CB1" w:rsidRPr="004F4100" w:rsidRDefault="00364CB1" w:rsidP="00C52C4F">
      <w:pPr>
        <w:spacing w:after="0" w:line="240" w:lineRule="auto"/>
        <w:jc w:val="both"/>
        <w:rPr>
          <w:rFonts w:ascii="Arial" w:hAnsi="Arial" w:cs="Arial"/>
          <w:sz w:val="24"/>
          <w:szCs w:val="24"/>
          <w:lang w:val="hr-HR" w:eastAsia="hr-HR"/>
        </w:rPr>
      </w:pPr>
      <w:r w:rsidRPr="004F4100">
        <w:rPr>
          <w:rFonts w:ascii="Arial" w:hAnsi="Arial" w:cs="Arial"/>
          <w:sz w:val="24"/>
          <w:szCs w:val="24"/>
          <w:lang w:val="hr-HR" w:eastAsia="hr-HR"/>
        </w:rPr>
        <w:t xml:space="preserve"> </w:t>
      </w:r>
      <w:r w:rsidR="00100C7E" w:rsidRPr="004F4100">
        <w:rPr>
          <w:rFonts w:ascii="Arial" w:hAnsi="Arial" w:cs="Arial"/>
          <w:sz w:val="24"/>
          <w:szCs w:val="24"/>
          <w:lang w:val="hr-HR" w:eastAsia="hr-HR"/>
        </w:rPr>
        <w:t xml:space="preserve">  </w:t>
      </w:r>
    </w:p>
    <w:p w:rsidR="000C03AB" w:rsidRPr="004F4100" w:rsidRDefault="000C03AB" w:rsidP="00C52C4F">
      <w:pPr>
        <w:pStyle w:val="Bezproreda"/>
        <w:jc w:val="both"/>
        <w:rPr>
          <w:rFonts w:ascii="Arial" w:hAnsi="Arial" w:cs="Arial"/>
          <w:sz w:val="24"/>
          <w:szCs w:val="24"/>
          <w:lang w:val="hr-HR" w:eastAsia="hr-HR"/>
        </w:rPr>
      </w:pPr>
    </w:p>
    <w:p w:rsidR="006A3E28" w:rsidRPr="004F4100" w:rsidRDefault="006A3E28" w:rsidP="00623486">
      <w:pPr>
        <w:tabs>
          <w:tab w:val="left" w:pos="1515"/>
        </w:tabs>
        <w:spacing w:line="240" w:lineRule="auto"/>
        <w:rPr>
          <w:rFonts w:ascii="Arial" w:hAnsi="Arial" w:cs="Arial"/>
          <w:lang w:val="hr-HR"/>
        </w:rPr>
      </w:pPr>
    </w:p>
    <w:sectPr w:rsidR="006A3E28" w:rsidRPr="004F4100" w:rsidSect="00CD6B3F">
      <w:headerReference w:type="default" r:id="rId18"/>
      <w:footerReference w:type="default" r:id="rId19"/>
      <w:pgSz w:w="11906" w:h="16838"/>
      <w:pgMar w:top="0" w:right="1416" w:bottom="993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D60B0" w:rsidRDefault="006D60B0" w:rsidP="00271BC9">
      <w:pPr>
        <w:spacing w:after="0" w:line="240" w:lineRule="auto"/>
      </w:pPr>
      <w:r>
        <w:separator/>
      </w:r>
    </w:p>
  </w:endnote>
  <w:endnote w:type="continuationSeparator" w:id="0">
    <w:p w:rsidR="006D60B0" w:rsidRDefault="006D60B0" w:rsidP="00271BC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759911923"/>
      <w:docPartObj>
        <w:docPartGallery w:val="Page Numbers (Bottom of Page)"/>
        <w:docPartUnique/>
      </w:docPartObj>
    </w:sdtPr>
    <w:sdtEndPr/>
    <w:sdtContent>
      <w:p w:rsidR="006728AB" w:rsidRDefault="006728AB">
        <w:pPr>
          <w:pStyle w:val="Podnoj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E2581" w:rsidRPr="003E2581">
          <w:rPr>
            <w:noProof/>
            <w:lang w:val="hr-HR"/>
          </w:rPr>
          <w:t>3</w:t>
        </w:r>
        <w:r>
          <w:fldChar w:fldCharType="end"/>
        </w:r>
      </w:p>
    </w:sdtContent>
  </w:sdt>
  <w:p w:rsidR="009B5C9B" w:rsidRDefault="000C5848">
    <w:pPr>
      <w:pStyle w:val="Podnoje"/>
    </w:pPr>
    <w:r>
      <w:rPr>
        <w:noProof/>
        <w:lang w:eastAsia="hr-BA"/>
      </w:rPr>
      <w:drawing>
        <wp:inline distT="0" distB="0" distL="0" distR="0" wp14:anchorId="6D89B656" wp14:editId="5724FE85">
          <wp:extent cx="6210300" cy="295275"/>
          <wp:effectExtent l="0" t="0" r="0" b="9525"/>
          <wp:docPr id="18" name="Slika 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3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50366" cy="2971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0C5848" w:rsidRPr="000C5848" w:rsidRDefault="000C5848" w:rsidP="000C5848">
    <w:pPr>
      <w:pStyle w:val="Podnoje"/>
      <w:jc w:val="center"/>
      <w:rPr>
        <w:rFonts w:ascii="Arial" w:hAnsi="Arial" w:cs="Arial"/>
      </w:rPr>
    </w:pPr>
    <w:r w:rsidRPr="000C5848">
      <w:rPr>
        <w:rFonts w:ascii="Arial" w:hAnsi="Arial" w:cs="Arial"/>
      </w:rPr>
      <w:t>Federalno ministarstvo trgovine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D60B0" w:rsidRDefault="006D60B0" w:rsidP="00271BC9">
      <w:pPr>
        <w:spacing w:after="0" w:line="240" w:lineRule="auto"/>
      </w:pPr>
      <w:r>
        <w:separator/>
      </w:r>
    </w:p>
  </w:footnote>
  <w:footnote w:type="continuationSeparator" w:id="0">
    <w:p w:rsidR="006D60B0" w:rsidRDefault="006D60B0" w:rsidP="00271BC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36A66" w:rsidRDefault="00F36A66">
    <w:pPr>
      <w:pStyle w:val="Zaglavlje"/>
    </w:pPr>
    <w:r>
      <w:rPr>
        <w:noProof/>
        <w:lang w:eastAsia="hr-BA"/>
      </w:rPr>
      <w:drawing>
        <wp:inline distT="0" distB="0" distL="0" distR="0" wp14:anchorId="64ED9EB7" wp14:editId="0AEECB0B">
          <wp:extent cx="5781675" cy="875319"/>
          <wp:effectExtent l="0" t="0" r="0" b="1270"/>
          <wp:docPr id="14" name="Slika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1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81675" cy="87531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149F"/>
    <w:rsid w:val="000031A0"/>
    <w:rsid w:val="00005C18"/>
    <w:rsid w:val="00020CF1"/>
    <w:rsid w:val="000231C2"/>
    <w:rsid w:val="00023802"/>
    <w:rsid w:val="00031140"/>
    <w:rsid w:val="000344F5"/>
    <w:rsid w:val="000360B7"/>
    <w:rsid w:val="00037BCD"/>
    <w:rsid w:val="0004513B"/>
    <w:rsid w:val="00045311"/>
    <w:rsid w:val="00045CCB"/>
    <w:rsid w:val="00046F78"/>
    <w:rsid w:val="000501A3"/>
    <w:rsid w:val="0005473B"/>
    <w:rsid w:val="00062F49"/>
    <w:rsid w:val="000722BB"/>
    <w:rsid w:val="00074985"/>
    <w:rsid w:val="000767AF"/>
    <w:rsid w:val="000778A0"/>
    <w:rsid w:val="000800CB"/>
    <w:rsid w:val="00082A6A"/>
    <w:rsid w:val="000839D2"/>
    <w:rsid w:val="0008457E"/>
    <w:rsid w:val="00091F69"/>
    <w:rsid w:val="00091FD5"/>
    <w:rsid w:val="00095631"/>
    <w:rsid w:val="000A04D4"/>
    <w:rsid w:val="000A29CA"/>
    <w:rsid w:val="000A5F4C"/>
    <w:rsid w:val="000B44A4"/>
    <w:rsid w:val="000B5598"/>
    <w:rsid w:val="000B597C"/>
    <w:rsid w:val="000B7DCC"/>
    <w:rsid w:val="000C03AB"/>
    <w:rsid w:val="000C1FF7"/>
    <w:rsid w:val="000C5054"/>
    <w:rsid w:val="000C5848"/>
    <w:rsid w:val="000D08D1"/>
    <w:rsid w:val="000D2D18"/>
    <w:rsid w:val="000D2DF7"/>
    <w:rsid w:val="000D7361"/>
    <w:rsid w:val="000E0B8A"/>
    <w:rsid w:val="000E287D"/>
    <w:rsid w:val="000E3055"/>
    <w:rsid w:val="000E44D9"/>
    <w:rsid w:val="000E48CD"/>
    <w:rsid w:val="000F1DEB"/>
    <w:rsid w:val="000F27F3"/>
    <w:rsid w:val="000F5BBE"/>
    <w:rsid w:val="00100391"/>
    <w:rsid w:val="00100876"/>
    <w:rsid w:val="00100C7E"/>
    <w:rsid w:val="00102D03"/>
    <w:rsid w:val="00106D9C"/>
    <w:rsid w:val="00114BBB"/>
    <w:rsid w:val="00114C93"/>
    <w:rsid w:val="00120192"/>
    <w:rsid w:val="00121D39"/>
    <w:rsid w:val="00125A31"/>
    <w:rsid w:val="00125F41"/>
    <w:rsid w:val="00126DDA"/>
    <w:rsid w:val="001327EA"/>
    <w:rsid w:val="00132EEE"/>
    <w:rsid w:val="00137315"/>
    <w:rsid w:val="0014007C"/>
    <w:rsid w:val="0014124A"/>
    <w:rsid w:val="00141A68"/>
    <w:rsid w:val="00146E6E"/>
    <w:rsid w:val="00155D20"/>
    <w:rsid w:val="00161911"/>
    <w:rsid w:val="001728D4"/>
    <w:rsid w:val="001730DA"/>
    <w:rsid w:val="00176FF8"/>
    <w:rsid w:val="0018042B"/>
    <w:rsid w:val="00181737"/>
    <w:rsid w:val="001847C3"/>
    <w:rsid w:val="00185968"/>
    <w:rsid w:val="00187A5B"/>
    <w:rsid w:val="00191781"/>
    <w:rsid w:val="001918E8"/>
    <w:rsid w:val="001924BB"/>
    <w:rsid w:val="00192CE9"/>
    <w:rsid w:val="00196781"/>
    <w:rsid w:val="001A1250"/>
    <w:rsid w:val="001C01AB"/>
    <w:rsid w:val="001C0D13"/>
    <w:rsid w:val="001C2B4B"/>
    <w:rsid w:val="001C2D94"/>
    <w:rsid w:val="001C4EB4"/>
    <w:rsid w:val="001C527B"/>
    <w:rsid w:val="001C756C"/>
    <w:rsid w:val="001D2923"/>
    <w:rsid w:val="001D70DA"/>
    <w:rsid w:val="001E179D"/>
    <w:rsid w:val="001E3FAD"/>
    <w:rsid w:val="001E4A81"/>
    <w:rsid w:val="001F19FB"/>
    <w:rsid w:val="001F28DA"/>
    <w:rsid w:val="001F493E"/>
    <w:rsid w:val="002042F4"/>
    <w:rsid w:val="002104D0"/>
    <w:rsid w:val="0022228E"/>
    <w:rsid w:val="00224C27"/>
    <w:rsid w:val="0023128C"/>
    <w:rsid w:val="00231433"/>
    <w:rsid w:val="00233C03"/>
    <w:rsid w:val="002360E9"/>
    <w:rsid w:val="00240F56"/>
    <w:rsid w:val="00241019"/>
    <w:rsid w:val="002410E2"/>
    <w:rsid w:val="002429F4"/>
    <w:rsid w:val="0024433F"/>
    <w:rsid w:val="00246F38"/>
    <w:rsid w:val="00255942"/>
    <w:rsid w:val="00256513"/>
    <w:rsid w:val="0026231D"/>
    <w:rsid w:val="00262D3E"/>
    <w:rsid w:val="002630A5"/>
    <w:rsid w:val="00267435"/>
    <w:rsid w:val="00271BC9"/>
    <w:rsid w:val="00272EE0"/>
    <w:rsid w:val="002771B1"/>
    <w:rsid w:val="00285F17"/>
    <w:rsid w:val="00291CAD"/>
    <w:rsid w:val="00293B6C"/>
    <w:rsid w:val="002951DA"/>
    <w:rsid w:val="002A0111"/>
    <w:rsid w:val="002A0F59"/>
    <w:rsid w:val="002A1125"/>
    <w:rsid w:val="002A1C63"/>
    <w:rsid w:val="002A2285"/>
    <w:rsid w:val="002A3D5A"/>
    <w:rsid w:val="002A4065"/>
    <w:rsid w:val="002A5505"/>
    <w:rsid w:val="002A6B10"/>
    <w:rsid w:val="002A7C5E"/>
    <w:rsid w:val="002A7FC8"/>
    <w:rsid w:val="002B01A9"/>
    <w:rsid w:val="002B1AAC"/>
    <w:rsid w:val="002B22DD"/>
    <w:rsid w:val="002B2679"/>
    <w:rsid w:val="002B5294"/>
    <w:rsid w:val="002C2CA0"/>
    <w:rsid w:val="002C7734"/>
    <w:rsid w:val="002E417E"/>
    <w:rsid w:val="002E4569"/>
    <w:rsid w:val="002F1B3C"/>
    <w:rsid w:val="002F3A2D"/>
    <w:rsid w:val="002F6AC9"/>
    <w:rsid w:val="00300632"/>
    <w:rsid w:val="00303B34"/>
    <w:rsid w:val="00306609"/>
    <w:rsid w:val="00310588"/>
    <w:rsid w:val="0031649A"/>
    <w:rsid w:val="00320B90"/>
    <w:rsid w:val="003214D4"/>
    <w:rsid w:val="00321A1A"/>
    <w:rsid w:val="00322D0A"/>
    <w:rsid w:val="00325B8E"/>
    <w:rsid w:val="00327A50"/>
    <w:rsid w:val="00332A0D"/>
    <w:rsid w:val="00335DB5"/>
    <w:rsid w:val="00336830"/>
    <w:rsid w:val="00337366"/>
    <w:rsid w:val="003402B5"/>
    <w:rsid w:val="00344BF3"/>
    <w:rsid w:val="00344E38"/>
    <w:rsid w:val="00352497"/>
    <w:rsid w:val="00356328"/>
    <w:rsid w:val="00362BBA"/>
    <w:rsid w:val="00362F8D"/>
    <w:rsid w:val="00364CB1"/>
    <w:rsid w:val="00365F81"/>
    <w:rsid w:val="00372E99"/>
    <w:rsid w:val="00374B81"/>
    <w:rsid w:val="003816DD"/>
    <w:rsid w:val="003817CB"/>
    <w:rsid w:val="00381910"/>
    <w:rsid w:val="00382F0F"/>
    <w:rsid w:val="00386024"/>
    <w:rsid w:val="0039043E"/>
    <w:rsid w:val="00396DA9"/>
    <w:rsid w:val="003A4AB8"/>
    <w:rsid w:val="003A4AE7"/>
    <w:rsid w:val="003A5362"/>
    <w:rsid w:val="003A5E28"/>
    <w:rsid w:val="003A6385"/>
    <w:rsid w:val="003A7B2D"/>
    <w:rsid w:val="003B4729"/>
    <w:rsid w:val="003D501B"/>
    <w:rsid w:val="003D5604"/>
    <w:rsid w:val="003D5D6A"/>
    <w:rsid w:val="003D6DE3"/>
    <w:rsid w:val="003E2581"/>
    <w:rsid w:val="003E5471"/>
    <w:rsid w:val="003E5AD7"/>
    <w:rsid w:val="003F3AAD"/>
    <w:rsid w:val="003F3B49"/>
    <w:rsid w:val="003F4588"/>
    <w:rsid w:val="00401DDD"/>
    <w:rsid w:val="00405176"/>
    <w:rsid w:val="004054A4"/>
    <w:rsid w:val="0041297E"/>
    <w:rsid w:val="00414473"/>
    <w:rsid w:val="00414E90"/>
    <w:rsid w:val="00415DD7"/>
    <w:rsid w:val="00415E0F"/>
    <w:rsid w:val="004253B2"/>
    <w:rsid w:val="00425E37"/>
    <w:rsid w:val="004272D5"/>
    <w:rsid w:val="00427ED8"/>
    <w:rsid w:val="00432A8F"/>
    <w:rsid w:val="00433B87"/>
    <w:rsid w:val="00433FEE"/>
    <w:rsid w:val="00437717"/>
    <w:rsid w:val="004417B9"/>
    <w:rsid w:val="00441A1D"/>
    <w:rsid w:val="00443805"/>
    <w:rsid w:val="00446474"/>
    <w:rsid w:val="00447CFF"/>
    <w:rsid w:val="00450760"/>
    <w:rsid w:val="00450ECA"/>
    <w:rsid w:val="0046214C"/>
    <w:rsid w:val="00462A92"/>
    <w:rsid w:val="00465395"/>
    <w:rsid w:val="0046725D"/>
    <w:rsid w:val="00467DA4"/>
    <w:rsid w:val="00471681"/>
    <w:rsid w:val="00471782"/>
    <w:rsid w:val="00471E89"/>
    <w:rsid w:val="00472033"/>
    <w:rsid w:val="00475007"/>
    <w:rsid w:val="00477F0B"/>
    <w:rsid w:val="00480F09"/>
    <w:rsid w:val="0048168A"/>
    <w:rsid w:val="00482EC0"/>
    <w:rsid w:val="00487077"/>
    <w:rsid w:val="00487B98"/>
    <w:rsid w:val="004906BB"/>
    <w:rsid w:val="00491DB0"/>
    <w:rsid w:val="00492BE8"/>
    <w:rsid w:val="00495872"/>
    <w:rsid w:val="004A1D40"/>
    <w:rsid w:val="004A569E"/>
    <w:rsid w:val="004A5A3B"/>
    <w:rsid w:val="004A7ACA"/>
    <w:rsid w:val="004B268C"/>
    <w:rsid w:val="004B29A0"/>
    <w:rsid w:val="004B62B9"/>
    <w:rsid w:val="004C1FFF"/>
    <w:rsid w:val="004C4E2E"/>
    <w:rsid w:val="004D0EA0"/>
    <w:rsid w:val="004D4FDA"/>
    <w:rsid w:val="004E2DC2"/>
    <w:rsid w:val="004E552F"/>
    <w:rsid w:val="004E5F9F"/>
    <w:rsid w:val="004F4100"/>
    <w:rsid w:val="004F6751"/>
    <w:rsid w:val="004F794C"/>
    <w:rsid w:val="00500554"/>
    <w:rsid w:val="00507759"/>
    <w:rsid w:val="00510ABC"/>
    <w:rsid w:val="00514DE7"/>
    <w:rsid w:val="00517CC6"/>
    <w:rsid w:val="00532FA0"/>
    <w:rsid w:val="00534308"/>
    <w:rsid w:val="00540226"/>
    <w:rsid w:val="0054050B"/>
    <w:rsid w:val="0054062A"/>
    <w:rsid w:val="005445AE"/>
    <w:rsid w:val="00546F66"/>
    <w:rsid w:val="005612D0"/>
    <w:rsid w:val="00563177"/>
    <w:rsid w:val="0056650E"/>
    <w:rsid w:val="00567FD3"/>
    <w:rsid w:val="00573332"/>
    <w:rsid w:val="005744DC"/>
    <w:rsid w:val="00574894"/>
    <w:rsid w:val="00577E06"/>
    <w:rsid w:val="00582782"/>
    <w:rsid w:val="00585517"/>
    <w:rsid w:val="005904D0"/>
    <w:rsid w:val="00591777"/>
    <w:rsid w:val="00597D46"/>
    <w:rsid w:val="005A011B"/>
    <w:rsid w:val="005A3F6D"/>
    <w:rsid w:val="005A5DC5"/>
    <w:rsid w:val="005B4B44"/>
    <w:rsid w:val="005B71BC"/>
    <w:rsid w:val="005C15E8"/>
    <w:rsid w:val="005C3DDE"/>
    <w:rsid w:val="005D268E"/>
    <w:rsid w:val="005D329F"/>
    <w:rsid w:val="005D425E"/>
    <w:rsid w:val="005D4892"/>
    <w:rsid w:val="005E0486"/>
    <w:rsid w:val="005E4206"/>
    <w:rsid w:val="005E591B"/>
    <w:rsid w:val="005F08C6"/>
    <w:rsid w:val="005F44F0"/>
    <w:rsid w:val="005F49EB"/>
    <w:rsid w:val="005F5B7F"/>
    <w:rsid w:val="005F6B94"/>
    <w:rsid w:val="006031D5"/>
    <w:rsid w:val="006051FA"/>
    <w:rsid w:val="0060605A"/>
    <w:rsid w:val="006072C5"/>
    <w:rsid w:val="00611C42"/>
    <w:rsid w:val="006127FB"/>
    <w:rsid w:val="00615FAE"/>
    <w:rsid w:val="00616DCA"/>
    <w:rsid w:val="00622E91"/>
    <w:rsid w:val="00623486"/>
    <w:rsid w:val="00624E09"/>
    <w:rsid w:val="00626A29"/>
    <w:rsid w:val="00627E30"/>
    <w:rsid w:val="0063651D"/>
    <w:rsid w:val="00637547"/>
    <w:rsid w:val="0064091E"/>
    <w:rsid w:val="0064116B"/>
    <w:rsid w:val="006432FF"/>
    <w:rsid w:val="00643F57"/>
    <w:rsid w:val="006546DF"/>
    <w:rsid w:val="006561C1"/>
    <w:rsid w:val="006567F6"/>
    <w:rsid w:val="006576B8"/>
    <w:rsid w:val="0065790E"/>
    <w:rsid w:val="0066060A"/>
    <w:rsid w:val="006668C9"/>
    <w:rsid w:val="00667642"/>
    <w:rsid w:val="0067120A"/>
    <w:rsid w:val="006728AB"/>
    <w:rsid w:val="0067642D"/>
    <w:rsid w:val="00676EBF"/>
    <w:rsid w:val="006857A6"/>
    <w:rsid w:val="006943D5"/>
    <w:rsid w:val="0069579D"/>
    <w:rsid w:val="00695E01"/>
    <w:rsid w:val="00695F70"/>
    <w:rsid w:val="006A15B6"/>
    <w:rsid w:val="006A3B76"/>
    <w:rsid w:val="006A3E28"/>
    <w:rsid w:val="006A5CFE"/>
    <w:rsid w:val="006B33BC"/>
    <w:rsid w:val="006B4C7B"/>
    <w:rsid w:val="006B563A"/>
    <w:rsid w:val="006C1CB3"/>
    <w:rsid w:val="006C35BA"/>
    <w:rsid w:val="006C65F0"/>
    <w:rsid w:val="006D02AA"/>
    <w:rsid w:val="006D4F6C"/>
    <w:rsid w:val="006D60B0"/>
    <w:rsid w:val="006E1978"/>
    <w:rsid w:val="006E19E8"/>
    <w:rsid w:val="006E44ED"/>
    <w:rsid w:val="006F7611"/>
    <w:rsid w:val="006F7FB7"/>
    <w:rsid w:val="00700E29"/>
    <w:rsid w:val="00704BE6"/>
    <w:rsid w:val="00706350"/>
    <w:rsid w:val="007159CA"/>
    <w:rsid w:val="0071668B"/>
    <w:rsid w:val="0072247B"/>
    <w:rsid w:val="00722581"/>
    <w:rsid w:val="00725D1B"/>
    <w:rsid w:val="00726F73"/>
    <w:rsid w:val="007308B0"/>
    <w:rsid w:val="007338AD"/>
    <w:rsid w:val="00734D70"/>
    <w:rsid w:val="00737986"/>
    <w:rsid w:val="007463A6"/>
    <w:rsid w:val="00750D69"/>
    <w:rsid w:val="007568BD"/>
    <w:rsid w:val="00757DEB"/>
    <w:rsid w:val="0076669F"/>
    <w:rsid w:val="007700F0"/>
    <w:rsid w:val="007708D6"/>
    <w:rsid w:val="007711D7"/>
    <w:rsid w:val="007717F1"/>
    <w:rsid w:val="007733A6"/>
    <w:rsid w:val="00774904"/>
    <w:rsid w:val="00776A23"/>
    <w:rsid w:val="007807B3"/>
    <w:rsid w:val="00792B05"/>
    <w:rsid w:val="007A05E4"/>
    <w:rsid w:val="007A09EA"/>
    <w:rsid w:val="007A0FB1"/>
    <w:rsid w:val="007A33D6"/>
    <w:rsid w:val="007A3CEF"/>
    <w:rsid w:val="007A5886"/>
    <w:rsid w:val="007A75A1"/>
    <w:rsid w:val="007B138C"/>
    <w:rsid w:val="007B3FB4"/>
    <w:rsid w:val="007B5A21"/>
    <w:rsid w:val="007B7BF7"/>
    <w:rsid w:val="007C0E6C"/>
    <w:rsid w:val="007C1B58"/>
    <w:rsid w:val="007C62B9"/>
    <w:rsid w:val="007C675C"/>
    <w:rsid w:val="007D09CE"/>
    <w:rsid w:val="007D182A"/>
    <w:rsid w:val="007D641D"/>
    <w:rsid w:val="007D6C97"/>
    <w:rsid w:val="007E0BC7"/>
    <w:rsid w:val="007E331F"/>
    <w:rsid w:val="007E413D"/>
    <w:rsid w:val="007E610C"/>
    <w:rsid w:val="007E6E8D"/>
    <w:rsid w:val="007E7DD4"/>
    <w:rsid w:val="007F2AF0"/>
    <w:rsid w:val="007F39AC"/>
    <w:rsid w:val="007F7089"/>
    <w:rsid w:val="0080319E"/>
    <w:rsid w:val="00805036"/>
    <w:rsid w:val="00805248"/>
    <w:rsid w:val="00811D21"/>
    <w:rsid w:val="00814398"/>
    <w:rsid w:val="008165C3"/>
    <w:rsid w:val="008166FA"/>
    <w:rsid w:val="008248E1"/>
    <w:rsid w:val="00826E9B"/>
    <w:rsid w:val="00827CD8"/>
    <w:rsid w:val="00830197"/>
    <w:rsid w:val="00830BFA"/>
    <w:rsid w:val="00831F46"/>
    <w:rsid w:val="008339B8"/>
    <w:rsid w:val="00835705"/>
    <w:rsid w:val="0083744B"/>
    <w:rsid w:val="0084473A"/>
    <w:rsid w:val="00844E7D"/>
    <w:rsid w:val="00847451"/>
    <w:rsid w:val="008528E2"/>
    <w:rsid w:val="00854EB9"/>
    <w:rsid w:val="00857150"/>
    <w:rsid w:val="008617B6"/>
    <w:rsid w:val="00872282"/>
    <w:rsid w:val="00872A5B"/>
    <w:rsid w:val="00873465"/>
    <w:rsid w:val="00874E1D"/>
    <w:rsid w:val="0087643B"/>
    <w:rsid w:val="00877532"/>
    <w:rsid w:val="008932CE"/>
    <w:rsid w:val="00894DEF"/>
    <w:rsid w:val="008A05C5"/>
    <w:rsid w:val="008A13CF"/>
    <w:rsid w:val="008A4F5F"/>
    <w:rsid w:val="008B1989"/>
    <w:rsid w:val="008B781F"/>
    <w:rsid w:val="008C041F"/>
    <w:rsid w:val="008C0C21"/>
    <w:rsid w:val="008C1E8F"/>
    <w:rsid w:val="008C5DFF"/>
    <w:rsid w:val="008C7250"/>
    <w:rsid w:val="008D0EA0"/>
    <w:rsid w:val="008D2885"/>
    <w:rsid w:val="008D3739"/>
    <w:rsid w:val="008D3796"/>
    <w:rsid w:val="008D5187"/>
    <w:rsid w:val="008D54FF"/>
    <w:rsid w:val="008D57EA"/>
    <w:rsid w:val="008E6386"/>
    <w:rsid w:val="00900153"/>
    <w:rsid w:val="00901154"/>
    <w:rsid w:val="0090550F"/>
    <w:rsid w:val="00910C5F"/>
    <w:rsid w:val="00911AEF"/>
    <w:rsid w:val="00911F4F"/>
    <w:rsid w:val="009130FD"/>
    <w:rsid w:val="009150AF"/>
    <w:rsid w:val="00916925"/>
    <w:rsid w:val="0092035D"/>
    <w:rsid w:val="0092149F"/>
    <w:rsid w:val="00923E8B"/>
    <w:rsid w:val="00934409"/>
    <w:rsid w:val="0093447F"/>
    <w:rsid w:val="00935457"/>
    <w:rsid w:val="00936289"/>
    <w:rsid w:val="009367E5"/>
    <w:rsid w:val="0094359D"/>
    <w:rsid w:val="00943DFE"/>
    <w:rsid w:val="00947513"/>
    <w:rsid w:val="00947FC8"/>
    <w:rsid w:val="009501A2"/>
    <w:rsid w:val="00951DD2"/>
    <w:rsid w:val="00956AA5"/>
    <w:rsid w:val="009613B3"/>
    <w:rsid w:val="009648FD"/>
    <w:rsid w:val="0096743D"/>
    <w:rsid w:val="009674F7"/>
    <w:rsid w:val="00976C4C"/>
    <w:rsid w:val="00980858"/>
    <w:rsid w:val="00983085"/>
    <w:rsid w:val="009856E8"/>
    <w:rsid w:val="00986FCE"/>
    <w:rsid w:val="00987226"/>
    <w:rsid w:val="0099297A"/>
    <w:rsid w:val="009974C3"/>
    <w:rsid w:val="009A03AF"/>
    <w:rsid w:val="009A1136"/>
    <w:rsid w:val="009A4E45"/>
    <w:rsid w:val="009B02B5"/>
    <w:rsid w:val="009B0AA3"/>
    <w:rsid w:val="009B1258"/>
    <w:rsid w:val="009B1F6C"/>
    <w:rsid w:val="009B32B0"/>
    <w:rsid w:val="009B36FA"/>
    <w:rsid w:val="009B4E20"/>
    <w:rsid w:val="009B5C9B"/>
    <w:rsid w:val="009B6F56"/>
    <w:rsid w:val="009C108B"/>
    <w:rsid w:val="009C1A22"/>
    <w:rsid w:val="009C3FC3"/>
    <w:rsid w:val="009C6203"/>
    <w:rsid w:val="009D3493"/>
    <w:rsid w:val="009D53D8"/>
    <w:rsid w:val="009D6121"/>
    <w:rsid w:val="009E26A7"/>
    <w:rsid w:val="009E7432"/>
    <w:rsid w:val="009F0F93"/>
    <w:rsid w:val="009F26AE"/>
    <w:rsid w:val="009F4D76"/>
    <w:rsid w:val="009F4E61"/>
    <w:rsid w:val="009F6A28"/>
    <w:rsid w:val="00A02701"/>
    <w:rsid w:val="00A03843"/>
    <w:rsid w:val="00A05FEA"/>
    <w:rsid w:val="00A06A2E"/>
    <w:rsid w:val="00A070CD"/>
    <w:rsid w:val="00A07D96"/>
    <w:rsid w:val="00A12C73"/>
    <w:rsid w:val="00A13B03"/>
    <w:rsid w:val="00A3461B"/>
    <w:rsid w:val="00A34A8C"/>
    <w:rsid w:val="00A369BC"/>
    <w:rsid w:val="00A41106"/>
    <w:rsid w:val="00A4484F"/>
    <w:rsid w:val="00A521FC"/>
    <w:rsid w:val="00A523D9"/>
    <w:rsid w:val="00A57C60"/>
    <w:rsid w:val="00A67020"/>
    <w:rsid w:val="00A67D57"/>
    <w:rsid w:val="00A70AB6"/>
    <w:rsid w:val="00A71ECD"/>
    <w:rsid w:val="00A75952"/>
    <w:rsid w:val="00A773F7"/>
    <w:rsid w:val="00A85C8B"/>
    <w:rsid w:val="00A87538"/>
    <w:rsid w:val="00A96E61"/>
    <w:rsid w:val="00AA0359"/>
    <w:rsid w:val="00AA2AE6"/>
    <w:rsid w:val="00AA4AF8"/>
    <w:rsid w:val="00AB6B4F"/>
    <w:rsid w:val="00AC2A34"/>
    <w:rsid w:val="00AD5699"/>
    <w:rsid w:val="00AE0D34"/>
    <w:rsid w:val="00AE3C2D"/>
    <w:rsid w:val="00AE3D6A"/>
    <w:rsid w:val="00AE3FA1"/>
    <w:rsid w:val="00AE4615"/>
    <w:rsid w:val="00AE4E6B"/>
    <w:rsid w:val="00AE600E"/>
    <w:rsid w:val="00AE6F47"/>
    <w:rsid w:val="00AE7EBD"/>
    <w:rsid w:val="00AF2C86"/>
    <w:rsid w:val="00AF447B"/>
    <w:rsid w:val="00AF452F"/>
    <w:rsid w:val="00B0335D"/>
    <w:rsid w:val="00B0467A"/>
    <w:rsid w:val="00B06E0B"/>
    <w:rsid w:val="00B07A77"/>
    <w:rsid w:val="00B11D9D"/>
    <w:rsid w:val="00B20BF8"/>
    <w:rsid w:val="00B22871"/>
    <w:rsid w:val="00B23738"/>
    <w:rsid w:val="00B30B5B"/>
    <w:rsid w:val="00B323C1"/>
    <w:rsid w:val="00B34B11"/>
    <w:rsid w:val="00B359F7"/>
    <w:rsid w:val="00B36A69"/>
    <w:rsid w:val="00B40AB0"/>
    <w:rsid w:val="00B43CA8"/>
    <w:rsid w:val="00B47D3A"/>
    <w:rsid w:val="00B544EB"/>
    <w:rsid w:val="00B550F1"/>
    <w:rsid w:val="00B5598A"/>
    <w:rsid w:val="00B55F9C"/>
    <w:rsid w:val="00B62ABC"/>
    <w:rsid w:val="00B64E9C"/>
    <w:rsid w:val="00B66EF9"/>
    <w:rsid w:val="00B70F67"/>
    <w:rsid w:val="00B71676"/>
    <w:rsid w:val="00B72011"/>
    <w:rsid w:val="00B84C7D"/>
    <w:rsid w:val="00B869C4"/>
    <w:rsid w:val="00B8782E"/>
    <w:rsid w:val="00B94406"/>
    <w:rsid w:val="00B9596C"/>
    <w:rsid w:val="00B97588"/>
    <w:rsid w:val="00B97664"/>
    <w:rsid w:val="00BA7443"/>
    <w:rsid w:val="00BB08D6"/>
    <w:rsid w:val="00BB0A1D"/>
    <w:rsid w:val="00BB14A9"/>
    <w:rsid w:val="00BB2311"/>
    <w:rsid w:val="00BB2CDF"/>
    <w:rsid w:val="00BB372B"/>
    <w:rsid w:val="00BB46F6"/>
    <w:rsid w:val="00BB4DB8"/>
    <w:rsid w:val="00BC1DF9"/>
    <w:rsid w:val="00BD1A6A"/>
    <w:rsid w:val="00BD2CAD"/>
    <w:rsid w:val="00BD6B35"/>
    <w:rsid w:val="00BD7C6D"/>
    <w:rsid w:val="00BE0F34"/>
    <w:rsid w:val="00BE3310"/>
    <w:rsid w:val="00BE3F00"/>
    <w:rsid w:val="00BF3FAD"/>
    <w:rsid w:val="00C001A0"/>
    <w:rsid w:val="00C0032E"/>
    <w:rsid w:val="00C027C5"/>
    <w:rsid w:val="00C04A15"/>
    <w:rsid w:val="00C0755A"/>
    <w:rsid w:val="00C13F5D"/>
    <w:rsid w:val="00C15949"/>
    <w:rsid w:val="00C16D7F"/>
    <w:rsid w:val="00C20246"/>
    <w:rsid w:val="00C2701F"/>
    <w:rsid w:val="00C27FAC"/>
    <w:rsid w:val="00C300DC"/>
    <w:rsid w:val="00C3694A"/>
    <w:rsid w:val="00C37384"/>
    <w:rsid w:val="00C43443"/>
    <w:rsid w:val="00C436CA"/>
    <w:rsid w:val="00C43D99"/>
    <w:rsid w:val="00C44B5F"/>
    <w:rsid w:val="00C52C4F"/>
    <w:rsid w:val="00C54BA5"/>
    <w:rsid w:val="00C63C1D"/>
    <w:rsid w:val="00C64595"/>
    <w:rsid w:val="00C67D1C"/>
    <w:rsid w:val="00C732A3"/>
    <w:rsid w:val="00C7660D"/>
    <w:rsid w:val="00C76BEA"/>
    <w:rsid w:val="00C82847"/>
    <w:rsid w:val="00C91964"/>
    <w:rsid w:val="00C931DA"/>
    <w:rsid w:val="00C93CBF"/>
    <w:rsid w:val="00C95351"/>
    <w:rsid w:val="00CB0EA6"/>
    <w:rsid w:val="00CB234F"/>
    <w:rsid w:val="00CB27A6"/>
    <w:rsid w:val="00CB2FC6"/>
    <w:rsid w:val="00CB55D0"/>
    <w:rsid w:val="00CB633D"/>
    <w:rsid w:val="00CC3DF2"/>
    <w:rsid w:val="00CC58FB"/>
    <w:rsid w:val="00CC7AFD"/>
    <w:rsid w:val="00CD17A6"/>
    <w:rsid w:val="00CD6B3F"/>
    <w:rsid w:val="00CD7C67"/>
    <w:rsid w:val="00CE0D5E"/>
    <w:rsid w:val="00CE58EC"/>
    <w:rsid w:val="00CE58FC"/>
    <w:rsid w:val="00CE670D"/>
    <w:rsid w:val="00CF2A9E"/>
    <w:rsid w:val="00CF2D1B"/>
    <w:rsid w:val="00CF36E8"/>
    <w:rsid w:val="00CF4A32"/>
    <w:rsid w:val="00D0019E"/>
    <w:rsid w:val="00D0461A"/>
    <w:rsid w:val="00D063FB"/>
    <w:rsid w:val="00D1062A"/>
    <w:rsid w:val="00D113A7"/>
    <w:rsid w:val="00D1150F"/>
    <w:rsid w:val="00D12D75"/>
    <w:rsid w:val="00D13915"/>
    <w:rsid w:val="00D305C8"/>
    <w:rsid w:val="00D33D6D"/>
    <w:rsid w:val="00D414E9"/>
    <w:rsid w:val="00D515C9"/>
    <w:rsid w:val="00D517B8"/>
    <w:rsid w:val="00D51B76"/>
    <w:rsid w:val="00D6130D"/>
    <w:rsid w:val="00D7096D"/>
    <w:rsid w:val="00D72A71"/>
    <w:rsid w:val="00D76F29"/>
    <w:rsid w:val="00D77D53"/>
    <w:rsid w:val="00D8511B"/>
    <w:rsid w:val="00D877D8"/>
    <w:rsid w:val="00D87C49"/>
    <w:rsid w:val="00D915ED"/>
    <w:rsid w:val="00D933F1"/>
    <w:rsid w:val="00D960A9"/>
    <w:rsid w:val="00DA03BD"/>
    <w:rsid w:val="00DA0F49"/>
    <w:rsid w:val="00DA26B4"/>
    <w:rsid w:val="00DA2B59"/>
    <w:rsid w:val="00DB65A1"/>
    <w:rsid w:val="00DB708D"/>
    <w:rsid w:val="00DC23BC"/>
    <w:rsid w:val="00DC4455"/>
    <w:rsid w:val="00DC788F"/>
    <w:rsid w:val="00DD0143"/>
    <w:rsid w:val="00DD11FC"/>
    <w:rsid w:val="00DD17CC"/>
    <w:rsid w:val="00DD3FDF"/>
    <w:rsid w:val="00DD53C5"/>
    <w:rsid w:val="00DE02D9"/>
    <w:rsid w:val="00DE37A1"/>
    <w:rsid w:val="00DE6B11"/>
    <w:rsid w:val="00DE7672"/>
    <w:rsid w:val="00DF5E9F"/>
    <w:rsid w:val="00DF7647"/>
    <w:rsid w:val="00E04A00"/>
    <w:rsid w:val="00E07234"/>
    <w:rsid w:val="00E07349"/>
    <w:rsid w:val="00E17320"/>
    <w:rsid w:val="00E17879"/>
    <w:rsid w:val="00E32D0F"/>
    <w:rsid w:val="00E3357A"/>
    <w:rsid w:val="00E36393"/>
    <w:rsid w:val="00E3662C"/>
    <w:rsid w:val="00E368A2"/>
    <w:rsid w:val="00E37BA3"/>
    <w:rsid w:val="00E43358"/>
    <w:rsid w:val="00E434B1"/>
    <w:rsid w:val="00E440CD"/>
    <w:rsid w:val="00E44E59"/>
    <w:rsid w:val="00E46CFE"/>
    <w:rsid w:val="00E50E3B"/>
    <w:rsid w:val="00E538FF"/>
    <w:rsid w:val="00E60C8F"/>
    <w:rsid w:val="00E62A76"/>
    <w:rsid w:val="00E63EC0"/>
    <w:rsid w:val="00E66C50"/>
    <w:rsid w:val="00E74EFA"/>
    <w:rsid w:val="00E765EB"/>
    <w:rsid w:val="00E82EB3"/>
    <w:rsid w:val="00E83D5B"/>
    <w:rsid w:val="00E846F5"/>
    <w:rsid w:val="00E92570"/>
    <w:rsid w:val="00E93436"/>
    <w:rsid w:val="00E95820"/>
    <w:rsid w:val="00E95DC1"/>
    <w:rsid w:val="00E976AF"/>
    <w:rsid w:val="00EA0F67"/>
    <w:rsid w:val="00EA149C"/>
    <w:rsid w:val="00EA7761"/>
    <w:rsid w:val="00EA79D9"/>
    <w:rsid w:val="00EA7EFB"/>
    <w:rsid w:val="00EB07BF"/>
    <w:rsid w:val="00EB274F"/>
    <w:rsid w:val="00EB4191"/>
    <w:rsid w:val="00EC01EA"/>
    <w:rsid w:val="00EC24BB"/>
    <w:rsid w:val="00EC27CC"/>
    <w:rsid w:val="00EC4E02"/>
    <w:rsid w:val="00EC5E9B"/>
    <w:rsid w:val="00ED3BEC"/>
    <w:rsid w:val="00EE38DD"/>
    <w:rsid w:val="00EE3D1D"/>
    <w:rsid w:val="00EF0430"/>
    <w:rsid w:val="00EF1ECF"/>
    <w:rsid w:val="00EF2218"/>
    <w:rsid w:val="00EF59FC"/>
    <w:rsid w:val="00F012F9"/>
    <w:rsid w:val="00F0506B"/>
    <w:rsid w:val="00F063A7"/>
    <w:rsid w:val="00F0645C"/>
    <w:rsid w:val="00F07DF8"/>
    <w:rsid w:val="00F12282"/>
    <w:rsid w:val="00F151A1"/>
    <w:rsid w:val="00F1604C"/>
    <w:rsid w:val="00F177DD"/>
    <w:rsid w:val="00F20B58"/>
    <w:rsid w:val="00F2133C"/>
    <w:rsid w:val="00F231EE"/>
    <w:rsid w:val="00F23C40"/>
    <w:rsid w:val="00F2561B"/>
    <w:rsid w:val="00F25866"/>
    <w:rsid w:val="00F26591"/>
    <w:rsid w:val="00F26B61"/>
    <w:rsid w:val="00F271CC"/>
    <w:rsid w:val="00F3189C"/>
    <w:rsid w:val="00F336A8"/>
    <w:rsid w:val="00F33EE4"/>
    <w:rsid w:val="00F36A66"/>
    <w:rsid w:val="00F402E2"/>
    <w:rsid w:val="00F41DE6"/>
    <w:rsid w:val="00F45000"/>
    <w:rsid w:val="00F4518A"/>
    <w:rsid w:val="00F56041"/>
    <w:rsid w:val="00F5722E"/>
    <w:rsid w:val="00F573A6"/>
    <w:rsid w:val="00F574A4"/>
    <w:rsid w:val="00F63C90"/>
    <w:rsid w:val="00F66A4C"/>
    <w:rsid w:val="00F7221C"/>
    <w:rsid w:val="00F742E2"/>
    <w:rsid w:val="00F80A88"/>
    <w:rsid w:val="00F87F33"/>
    <w:rsid w:val="00F9240D"/>
    <w:rsid w:val="00F940BC"/>
    <w:rsid w:val="00F94714"/>
    <w:rsid w:val="00F95303"/>
    <w:rsid w:val="00F95C2C"/>
    <w:rsid w:val="00FA05E6"/>
    <w:rsid w:val="00FA2D9B"/>
    <w:rsid w:val="00FA4706"/>
    <w:rsid w:val="00FB22BB"/>
    <w:rsid w:val="00FB7242"/>
    <w:rsid w:val="00FC0C74"/>
    <w:rsid w:val="00FD3994"/>
    <w:rsid w:val="00FE04F6"/>
    <w:rsid w:val="00FE22EE"/>
    <w:rsid w:val="00FE28C3"/>
    <w:rsid w:val="00FE35A6"/>
    <w:rsid w:val="00FE5CDB"/>
    <w:rsid w:val="00FE63E2"/>
    <w:rsid w:val="00FE7E2D"/>
    <w:rsid w:val="00FF13A5"/>
    <w:rsid w:val="00FF46B5"/>
    <w:rsid w:val="00FF77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B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62640843-25E0-4B74-8504-7D2FD4A4E4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r-B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Naslov1">
    <w:name w:val="heading 1"/>
    <w:basedOn w:val="Normal"/>
    <w:next w:val="Normal"/>
    <w:link w:val="Naslov1Char"/>
    <w:uiPriority w:val="9"/>
    <w:qFormat/>
    <w:rsid w:val="00E62A7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slov2">
    <w:name w:val="heading 2"/>
    <w:basedOn w:val="Normal"/>
    <w:next w:val="Normal"/>
    <w:link w:val="Naslov2Char"/>
    <w:uiPriority w:val="9"/>
    <w:unhideWhenUsed/>
    <w:qFormat/>
    <w:rsid w:val="00E62A76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slov3">
    <w:name w:val="heading 3"/>
    <w:basedOn w:val="Normal"/>
    <w:next w:val="Normal"/>
    <w:link w:val="Naslov3Char"/>
    <w:uiPriority w:val="9"/>
    <w:unhideWhenUsed/>
    <w:qFormat/>
    <w:rsid w:val="0093447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92149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92149F"/>
    <w:rPr>
      <w:rFonts w:ascii="Tahoma" w:hAnsi="Tahoma" w:cs="Tahoma"/>
      <w:sz w:val="16"/>
      <w:szCs w:val="16"/>
    </w:rPr>
  </w:style>
  <w:style w:type="paragraph" w:styleId="Zaglavlje">
    <w:name w:val="header"/>
    <w:basedOn w:val="Normal"/>
    <w:link w:val="ZaglavljeChar"/>
    <w:uiPriority w:val="99"/>
    <w:unhideWhenUsed/>
    <w:rsid w:val="00271BC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271BC9"/>
  </w:style>
  <w:style w:type="paragraph" w:styleId="Podnoje">
    <w:name w:val="footer"/>
    <w:basedOn w:val="Normal"/>
    <w:link w:val="PodnojeChar"/>
    <w:uiPriority w:val="99"/>
    <w:unhideWhenUsed/>
    <w:rsid w:val="00271BC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271BC9"/>
  </w:style>
  <w:style w:type="paragraph" w:styleId="StandardWeb">
    <w:name w:val="Normal (Web)"/>
    <w:basedOn w:val="Normal"/>
    <w:uiPriority w:val="99"/>
    <w:unhideWhenUsed/>
    <w:rsid w:val="00DA03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BA"/>
    </w:rPr>
  </w:style>
  <w:style w:type="character" w:styleId="Hiperveza">
    <w:name w:val="Hyperlink"/>
    <w:basedOn w:val="Zadanifontodlomka"/>
    <w:uiPriority w:val="99"/>
    <w:semiHidden/>
    <w:unhideWhenUsed/>
    <w:rsid w:val="00DD53C5"/>
    <w:rPr>
      <w:color w:val="0563C1"/>
      <w:u w:val="single"/>
    </w:rPr>
  </w:style>
  <w:style w:type="character" w:customStyle="1" w:styleId="Naslov1Char">
    <w:name w:val="Naslov 1 Char"/>
    <w:basedOn w:val="Zadanifontodlomka"/>
    <w:link w:val="Naslov1"/>
    <w:uiPriority w:val="9"/>
    <w:rsid w:val="00E62A7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slov2Char">
    <w:name w:val="Naslov 2 Char"/>
    <w:basedOn w:val="Zadanifontodlomka"/>
    <w:link w:val="Naslov2"/>
    <w:uiPriority w:val="9"/>
    <w:rsid w:val="00E62A76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slov">
    <w:name w:val="Title"/>
    <w:basedOn w:val="Normal"/>
    <w:next w:val="Normal"/>
    <w:link w:val="NaslovChar"/>
    <w:uiPriority w:val="10"/>
    <w:qFormat/>
    <w:rsid w:val="00E62A76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aslovChar">
    <w:name w:val="Naslov Char"/>
    <w:basedOn w:val="Zadanifontodlomka"/>
    <w:link w:val="Naslov"/>
    <w:uiPriority w:val="10"/>
    <w:rsid w:val="00E62A76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styleId="Naglaeno">
    <w:name w:val="Strong"/>
    <w:basedOn w:val="Zadanifontodlomka"/>
    <w:uiPriority w:val="22"/>
    <w:qFormat/>
    <w:rsid w:val="00E62A76"/>
    <w:rPr>
      <w:b/>
      <w:bCs/>
    </w:rPr>
  </w:style>
  <w:style w:type="paragraph" w:styleId="Naglaencitat">
    <w:name w:val="Intense Quote"/>
    <w:basedOn w:val="Normal"/>
    <w:next w:val="Normal"/>
    <w:link w:val="NaglaencitatChar"/>
    <w:uiPriority w:val="30"/>
    <w:qFormat/>
    <w:rsid w:val="00E62A76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NaglaencitatChar">
    <w:name w:val="Naglašen citat Char"/>
    <w:basedOn w:val="Zadanifontodlomka"/>
    <w:link w:val="Naglaencitat"/>
    <w:uiPriority w:val="30"/>
    <w:rsid w:val="00E62A76"/>
    <w:rPr>
      <w:b/>
      <w:bCs/>
      <w:i/>
      <w:iCs/>
      <w:color w:val="4F81BD" w:themeColor="accent1"/>
    </w:rPr>
  </w:style>
  <w:style w:type="character" w:styleId="Jakoisticanje">
    <w:name w:val="Intense Emphasis"/>
    <w:basedOn w:val="Zadanifontodlomka"/>
    <w:uiPriority w:val="21"/>
    <w:qFormat/>
    <w:rsid w:val="00E62A76"/>
    <w:rPr>
      <w:b/>
      <w:bCs/>
      <w:i/>
      <w:iCs/>
      <w:color w:val="4F81BD" w:themeColor="accent1"/>
    </w:rPr>
  </w:style>
  <w:style w:type="character" w:customStyle="1" w:styleId="Naslov3Char">
    <w:name w:val="Naslov 3 Char"/>
    <w:basedOn w:val="Zadanifontodlomka"/>
    <w:link w:val="Naslov3"/>
    <w:uiPriority w:val="9"/>
    <w:rsid w:val="0093447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Bezproreda">
    <w:name w:val="No Spacing"/>
    <w:uiPriority w:val="1"/>
    <w:qFormat/>
    <w:rsid w:val="004A5A3B"/>
    <w:pPr>
      <w:spacing w:after="0" w:line="240" w:lineRule="auto"/>
    </w:pPr>
    <w:rPr>
      <w:lang w:val="bs-Latn-B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7269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6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7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01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678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641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774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73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22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0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57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87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25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02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05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41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34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8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5.png"/><Relationship Id="rId18" Type="http://schemas.openxmlformats.org/officeDocument/2006/relationships/header" Target="header1.xm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image" Target="media/image1.jpg"/><Relationship Id="rId12" Type="http://schemas.openxmlformats.org/officeDocument/2006/relationships/image" Target="media/image4.png"/><Relationship Id="rId17" Type="http://schemas.openxmlformats.org/officeDocument/2006/relationships/hyperlink" Target="http://www.fmt.gov.ba" TargetMode="External"/><Relationship Id="rId2" Type="http://schemas.openxmlformats.org/officeDocument/2006/relationships/styles" Target="styles.xml"/><Relationship Id="rId16" Type="http://schemas.openxmlformats.org/officeDocument/2006/relationships/image" Target="media/image8.emf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3.png"/><Relationship Id="rId5" Type="http://schemas.openxmlformats.org/officeDocument/2006/relationships/footnotes" Target="footnotes.xml"/><Relationship Id="rId15" Type="http://schemas.openxmlformats.org/officeDocument/2006/relationships/image" Target="media/image7.emf"/><Relationship Id="rId10" Type="http://schemas.openxmlformats.org/officeDocument/2006/relationships/chart" Target="charts/chart2.xml"/><Relationship Id="rId19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chart" Target="charts/chart1.xml"/><Relationship Id="rId14" Type="http://schemas.openxmlformats.org/officeDocument/2006/relationships/image" Target="media/image6.emf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0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9.jpg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Lela\Desktop\BILTEN%20NAFTNIH%20DERIVATA\BILTEN%20%20AUGUST%202025.xls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Radni_list_programa_Microsoft_Excel1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hr-HR"/>
  <c:roundedCorners val="0"/>
  <mc:AlternateContent xmlns:mc="http://schemas.openxmlformats.org/markup-compatibility/2006">
    <mc:Choice xmlns:c14="http://schemas.microsoft.com/office/drawing/2007/8/2/chart" Requires="c14">
      <c14:style val="123"/>
    </mc:Choice>
    <mc:Fallback>
      <c:style val="23"/>
    </mc:Fallback>
  </mc:AlternateContent>
  <c:chart>
    <c:title>
      <c:tx>
        <c:rich>
          <a:bodyPr/>
          <a:lstStyle/>
          <a:p>
            <a:pPr>
              <a:defRPr sz="1800" b="1" i="0" u="none" strike="noStrike" baseline="0">
                <a:solidFill>
                  <a:schemeClr val="accent1">
                    <a:lumMod val="75000"/>
                  </a:schemeClr>
                </a:solidFill>
                <a:latin typeface="Calibri"/>
                <a:ea typeface="Calibri"/>
                <a:cs typeface="Calibri"/>
              </a:defRPr>
            </a:pPr>
            <a:r>
              <a:rPr lang="hr-BA" sz="1400">
                <a:solidFill>
                  <a:schemeClr val="accent1">
                    <a:lumMod val="75000"/>
                  </a:schemeClr>
                </a:solidFill>
                <a:latin typeface="Arial" panose="020B0604020202020204" pitchFamily="34" charset="0"/>
                <a:cs typeface="Arial" panose="020B0604020202020204" pitchFamily="34" charset="0"/>
              </a:rPr>
              <a:t>Srednji kurs američkog dolara (USD)</a:t>
            </a:r>
          </a:p>
        </c:rich>
      </c:tx>
      <c:overlay val="0"/>
    </c:title>
    <c:autoTitleDeleted val="0"/>
    <c:plotArea>
      <c:layout>
        <c:manualLayout>
          <c:layoutTarget val="inner"/>
          <c:xMode val="edge"/>
          <c:yMode val="edge"/>
          <c:x val="5.1378493718819501E-2"/>
          <c:y val="0.13614006732912898"/>
          <c:w val="0.92580162159395818"/>
          <c:h val="0.73215798386212549"/>
        </c:manualLayout>
      </c:layout>
      <c:lineChart>
        <c:grouping val="stacked"/>
        <c:varyColors val="0"/>
        <c:ser>
          <c:idx val="0"/>
          <c:order val="0"/>
          <c:tx>
            <c:strRef>
              <c:f>'srednji kurs USD'!$B$1</c:f>
              <c:strCache>
                <c:ptCount val="1"/>
                <c:pt idx="0">
                  <c:v>Srednji kurs dolara</c:v>
                </c:pt>
              </c:strCache>
            </c:strRef>
          </c:tx>
          <c:spPr>
            <a:ln>
              <a:solidFill>
                <a:schemeClr val="accent1"/>
              </a:solidFill>
            </a:ln>
          </c:spPr>
          <c:marker>
            <c:spPr>
              <a:solidFill>
                <a:schemeClr val="accent1"/>
              </a:solidFill>
              <a:ln>
                <a:solidFill>
                  <a:schemeClr val="accent1"/>
                </a:solidFill>
              </a:ln>
            </c:spPr>
          </c:marker>
          <c:dLbls>
            <c:spPr>
              <a:noFill/>
              <a:ln w="25400">
                <a:noFill/>
              </a:ln>
            </c:spPr>
            <c:txPr>
              <a:bodyPr/>
              <a:lstStyle/>
              <a:p>
                <a:pPr>
                  <a:defRPr sz="800" b="1" i="0" u="none" strike="noStrike" baseline="0">
                    <a:solidFill>
                      <a:srgbClr val="000000"/>
                    </a:solidFill>
                    <a:latin typeface="Arial"/>
                    <a:ea typeface="Arial"/>
                    <a:cs typeface="Arial"/>
                  </a:defRPr>
                </a:pPr>
                <a:endParaRPr lang="sr-Latn-RS"/>
              </a:p>
            </c:txPr>
            <c:dLblPos val="t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'srednji kurs USD'!$A$14:$A$33</c:f>
              <c:strCache>
                <c:ptCount val="20"/>
                <c:pt idx="0">
                  <c:v>I 2024</c:v>
                </c:pt>
                <c:pt idx="1">
                  <c:v>II</c:v>
                </c:pt>
                <c:pt idx="2">
                  <c:v>III </c:v>
                </c:pt>
                <c:pt idx="3">
                  <c:v>IV </c:v>
                </c:pt>
                <c:pt idx="4">
                  <c:v>V</c:v>
                </c:pt>
                <c:pt idx="5">
                  <c:v>VI</c:v>
                </c:pt>
                <c:pt idx="6">
                  <c:v>VII</c:v>
                </c:pt>
                <c:pt idx="7">
                  <c:v>VIII</c:v>
                </c:pt>
                <c:pt idx="8">
                  <c:v>IX</c:v>
                </c:pt>
                <c:pt idx="9">
                  <c:v>X</c:v>
                </c:pt>
                <c:pt idx="10">
                  <c:v>XI</c:v>
                </c:pt>
                <c:pt idx="11">
                  <c:v>XII</c:v>
                </c:pt>
                <c:pt idx="12">
                  <c:v>I 2025</c:v>
                </c:pt>
                <c:pt idx="13">
                  <c:v>II</c:v>
                </c:pt>
                <c:pt idx="14">
                  <c:v>III </c:v>
                </c:pt>
                <c:pt idx="15">
                  <c:v>IV </c:v>
                </c:pt>
                <c:pt idx="16">
                  <c:v>V</c:v>
                </c:pt>
                <c:pt idx="17">
                  <c:v>VI</c:v>
                </c:pt>
                <c:pt idx="18">
                  <c:v>VII</c:v>
                </c:pt>
                <c:pt idx="19">
                  <c:v>VIII</c:v>
                </c:pt>
              </c:strCache>
            </c:strRef>
          </c:cat>
          <c:val>
            <c:numRef>
              <c:f>'srednji kurs USD'!$B$14:$B$33</c:f>
              <c:numCache>
                <c:formatCode>0.00</c:formatCode>
                <c:ptCount val="20"/>
                <c:pt idx="0">
                  <c:v>1.79</c:v>
                </c:pt>
                <c:pt idx="1">
                  <c:v>1.81</c:v>
                </c:pt>
                <c:pt idx="2">
                  <c:v>1.8</c:v>
                </c:pt>
                <c:pt idx="3">
                  <c:v>1.8218877</c:v>
                </c:pt>
                <c:pt idx="4">
                  <c:v>1.81</c:v>
                </c:pt>
                <c:pt idx="5">
                  <c:v>1.82</c:v>
                </c:pt>
                <c:pt idx="6">
                  <c:v>1.8</c:v>
                </c:pt>
                <c:pt idx="7">
                  <c:v>1.78</c:v>
                </c:pt>
                <c:pt idx="8">
                  <c:v>1.76</c:v>
                </c:pt>
                <c:pt idx="9">
                  <c:v>1.79</c:v>
                </c:pt>
                <c:pt idx="10">
                  <c:v>1.84</c:v>
                </c:pt>
                <c:pt idx="11">
                  <c:v>1.87</c:v>
                </c:pt>
                <c:pt idx="12">
                  <c:v>1.8879999999999999</c:v>
                </c:pt>
                <c:pt idx="13">
                  <c:v>1.88</c:v>
                </c:pt>
                <c:pt idx="14">
                  <c:v>1.81</c:v>
                </c:pt>
                <c:pt idx="15">
                  <c:v>1.75</c:v>
                </c:pt>
                <c:pt idx="16">
                  <c:v>1.74</c:v>
                </c:pt>
                <c:pt idx="17">
                  <c:v>1.7</c:v>
                </c:pt>
                <c:pt idx="18">
                  <c:v>1.67</c:v>
                </c:pt>
                <c:pt idx="19">
                  <c:v>1.68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292983720"/>
        <c:axId val="292977448"/>
      </c:lineChart>
      <c:catAx>
        <c:axId val="292983720"/>
        <c:scaling>
          <c:orientation val="minMax"/>
        </c:scaling>
        <c:delete val="0"/>
        <c:axPos val="b"/>
        <c:minorGridlines>
          <c:spPr>
            <a:ln>
              <a:gradFill>
                <a:gsLst>
                  <a:gs pos="0">
                    <a:schemeClr val="accent1">
                      <a:tint val="66000"/>
                      <a:satMod val="160000"/>
                      <a:alpha val="99000"/>
                    </a:schemeClr>
                  </a:gs>
                  <a:gs pos="66000">
                    <a:schemeClr val="accent1"/>
                  </a:gs>
                  <a:gs pos="100000">
                    <a:schemeClr val="accent1">
                      <a:tint val="23500"/>
                      <a:satMod val="160000"/>
                    </a:schemeClr>
                  </a:gs>
                </a:gsLst>
                <a:lin ang="5400000" scaled="0"/>
              </a:gradFill>
            </a:ln>
          </c:spPr>
        </c:minorGridlines>
        <c:numFmt formatCode="General" sourceLinked="1"/>
        <c:majorTickMark val="cross"/>
        <c:minorTickMark val="none"/>
        <c:tickLblPos val="nextTo"/>
        <c:txPr>
          <a:bodyPr rot="0" vert="horz"/>
          <a:lstStyle/>
          <a:p>
            <a:pPr>
              <a:defRPr sz="800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r-Latn-RS"/>
          </a:p>
        </c:txPr>
        <c:crossAx val="292977448"/>
        <c:crosses val="autoZero"/>
        <c:auto val="0"/>
        <c:lblAlgn val="ctr"/>
        <c:lblOffset val="100"/>
        <c:noMultiLvlLbl val="0"/>
      </c:catAx>
      <c:valAx>
        <c:axId val="292977448"/>
        <c:scaling>
          <c:orientation val="minMax"/>
          <c:max val="2"/>
          <c:min val="1.6500000000000001"/>
        </c:scaling>
        <c:delete val="0"/>
        <c:axPos val="l"/>
        <c:majorGridlines/>
        <c:numFmt formatCode="0.00" sourceLinked="1"/>
        <c:majorTickMark val="none"/>
        <c:minorTickMark val="none"/>
        <c:tickLblPos val="nextTo"/>
        <c:txPr>
          <a:bodyPr rot="0" vert="horz"/>
          <a:lstStyle/>
          <a:p>
            <a:pPr>
              <a:defRPr sz="800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r-Latn-RS"/>
          </a:p>
        </c:txPr>
        <c:crossAx val="292983720"/>
        <c:crosses val="autoZero"/>
        <c:crossBetween val="between"/>
      </c:valAx>
      <c:spPr>
        <a:solidFill>
          <a:schemeClr val="bg1"/>
        </a:solidFill>
        <a:ln w="25400">
          <a:solidFill>
            <a:schemeClr val="accent1"/>
          </a:solidFill>
        </a:ln>
      </c:spPr>
    </c:plotArea>
    <c:plotVisOnly val="1"/>
    <c:dispBlanksAs val="zero"/>
    <c:showDLblsOverMax val="0"/>
  </c:chart>
  <c:spPr>
    <a:ln w="25400">
      <a:solidFill>
        <a:schemeClr val="accent1"/>
      </a:solidFill>
    </a:ln>
  </c:spPr>
  <c:txPr>
    <a:bodyPr/>
    <a:lstStyle/>
    <a:p>
      <a:pPr>
        <a:defRPr sz="1000" b="0" i="0" u="none" strike="noStrike" baseline="0">
          <a:solidFill>
            <a:srgbClr val="000000"/>
          </a:solidFill>
          <a:latin typeface="Calibri"/>
          <a:ea typeface="Calibri"/>
          <a:cs typeface="Calibri"/>
        </a:defRPr>
      </a:pPr>
      <a:endParaRPr lang="sr-Latn-RS"/>
    </a:p>
  </c:tx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hr-H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>
                <a:solidFill>
                  <a:srgbClr val="800000"/>
                </a:solidFill>
                <a:latin typeface="Arial" panose="020B0604020202020204" pitchFamily="34" charset="0"/>
                <a:cs typeface="Arial" panose="020B0604020202020204" pitchFamily="34" charset="0"/>
              </a:defRPr>
            </a:pPr>
            <a:r>
              <a:rPr lang="hr-BA" sz="1400" b="1">
                <a:solidFill>
                  <a:srgbClr val="800000"/>
                </a:solidFill>
                <a:latin typeface="Arial" panose="020B0604020202020204" pitchFamily="34" charset="0"/>
                <a:cs typeface="Arial" panose="020B0604020202020204" pitchFamily="34" charset="0"/>
              </a:rPr>
              <a:t>Cijena sirove nafte po barelu</a:t>
            </a:r>
          </a:p>
        </c:rich>
      </c:tx>
      <c:layout>
        <c:manualLayout>
          <c:xMode val="edge"/>
          <c:yMode val="edge"/>
          <c:x val="0.29634625882279431"/>
          <c:y val="2.0512820512820513E-2"/>
        </c:manualLayout>
      </c:layout>
      <c:overlay val="0"/>
    </c:title>
    <c:autoTitleDeleted val="0"/>
    <c:plotArea>
      <c:layout>
        <c:manualLayout>
          <c:layoutTarget val="inner"/>
          <c:xMode val="edge"/>
          <c:yMode val="edge"/>
          <c:x val="5.2435251149161907E-2"/>
          <c:y val="0.11883829738673971"/>
          <c:w val="0.88457715242334489"/>
          <c:h val="0.78306896420556127"/>
        </c:manualLayout>
      </c:layout>
      <c:lineChart>
        <c:grouping val="stacked"/>
        <c:varyColors val="0"/>
        <c:ser>
          <c:idx val="0"/>
          <c:order val="0"/>
          <c:tx>
            <c:strRef>
              <c:f>'WTI-BRENT'!$B$1</c:f>
              <c:strCache>
                <c:ptCount val="1"/>
                <c:pt idx="0">
                  <c:v>WTI </c:v>
                </c:pt>
              </c:strCache>
            </c:strRef>
          </c:tx>
          <c:spPr>
            <a:ln cmpd="dbl"/>
          </c:spPr>
          <c:cat>
            <c:strRef>
              <c:f>'WTI-BRENT'!$A$2:$A$21</c:f>
              <c:strCache>
                <c:ptCount val="20"/>
                <c:pt idx="0">
                  <c:v>I 2024</c:v>
                </c:pt>
                <c:pt idx="1">
                  <c:v>II </c:v>
                </c:pt>
                <c:pt idx="2">
                  <c:v>III </c:v>
                </c:pt>
                <c:pt idx="3">
                  <c:v>IV </c:v>
                </c:pt>
                <c:pt idx="4">
                  <c:v>V</c:v>
                </c:pt>
                <c:pt idx="5">
                  <c:v>VI</c:v>
                </c:pt>
                <c:pt idx="6">
                  <c:v>VII</c:v>
                </c:pt>
                <c:pt idx="7">
                  <c:v>VIII</c:v>
                </c:pt>
                <c:pt idx="8">
                  <c:v>IX</c:v>
                </c:pt>
                <c:pt idx="9">
                  <c:v>X</c:v>
                </c:pt>
                <c:pt idx="10">
                  <c:v>XI</c:v>
                </c:pt>
                <c:pt idx="11">
                  <c:v>XII</c:v>
                </c:pt>
                <c:pt idx="12">
                  <c:v>I 2025</c:v>
                </c:pt>
                <c:pt idx="13">
                  <c:v>II</c:v>
                </c:pt>
                <c:pt idx="14">
                  <c:v>III </c:v>
                </c:pt>
                <c:pt idx="15">
                  <c:v>IV </c:v>
                </c:pt>
                <c:pt idx="16">
                  <c:v>V</c:v>
                </c:pt>
                <c:pt idx="17">
                  <c:v>VI</c:v>
                </c:pt>
                <c:pt idx="18">
                  <c:v>VII</c:v>
                </c:pt>
                <c:pt idx="19">
                  <c:v>VIII</c:v>
                </c:pt>
              </c:strCache>
            </c:strRef>
          </c:cat>
          <c:val>
            <c:numRef>
              <c:f>'WTI-BRENT'!$B$2:$B$21</c:f>
              <c:numCache>
                <c:formatCode>0.00</c:formatCode>
                <c:ptCount val="20"/>
                <c:pt idx="0">
                  <c:v>73.64</c:v>
                </c:pt>
                <c:pt idx="1">
                  <c:v>77.08</c:v>
                </c:pt>
                <c:pt idx="2">
                  <c:v>81.010000000000005</c:v>
                </c:pt>
                <c:pt idx="3">
                  <c:v>84.9</c:v>
                </c:pt>
                <c:pt idx="4">
                  <c:v>78.959999999999994</c:v>
                </c:pt>
                <c:pt idx="5">
                  <c:v>78.010000000000005</c:v>
                </c:pt>
                <c:pt idx="6">
                  <c:v>76.739999999999995</c:v>
                </c:pt>
                <c:pt idx="7">
                  <c:v>75.430000000000007</c:v>
                </c:pt>
                <c:pt idx="8">
                  <c:v>69.33</c:v>
                </c:pt>
                <c:pt idx="9">
                  <c:v>72.849999999999994</c:v>
                </c:pt>
                <c:pt idx="10">
                  <c:v>69.52</c:v>
                </c:pt>
                <c:pt idx="11">
                  <c:v>70.62</c:v>
                </c:pt>
                <c:pt idx="12">
                  <c:v>75.319999999999993</c:v>
                </c:pt>
                <c:pt idx="13">
                  <c:v>71.39</c:v>
                </c:pt>
                <c:pt idx="14">
                  <c:v>67.823999999999998</c:v>
                </c:pt>
                <c:pt idx="15">
                  <c:v>63.1</c:v>
                </c:pt>
                <c:pt idx="16">
                  <c:v>61.356099999999998</c:v>
                </c:pt>
                <c:pt idx="17">
                  <c:v>66.819999999999993</c:v>
                </c:pt>
                <c:pt idx="18">
                  <c:v>66.98</c:v>
                </c:pt>
                <c:pt idx="19">
                  <c:v>64.319999999999993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upDownBars>
          <c:gapWidth val="150"/>
          <c:upBars/>
          <c:downBars/>
        </c:upDownBars>
        <c:marker val="1"/>
        <c:smooth val="0"/>
        <c:axId val="494620768"/>
        <c:axId val="498706304"/>
      </c:lineChart>
      <c:lineChart>
        <c:grouping val="stacked"/>
        <c:varyColors val="0"/>
        <c:ser>
          <c:idx val="1"/>
          <c:order val="1"/>
          <c:tx>
            <c:strRef>
              <c:f>'WTI-BRENT'!$C$1</c:f>
              <c:strCache>
                <c:ptCount val="1"/>
                <c:pt idx="0">
                  <c:v>BRENT</c:v>
                </c:pt>
              </c:strCache>
            </c:strRef>
          </c:tx>
          <c:spPr>
            <a:ln w="28575" cmpd="sng">
              <a:solidFill>
                <a:srgbClr val="FF0000"/>
              </a:solidFill>
              <a:prstDash val="solid"/>
            </a:ln>
          </c:spPr>
          <c:marker>
            <c:spPr>
              <a:solidFill>
                <a:srgbClr val="FF0000"/>
              </a:solidFill>
              <a:ln>
                <a:noFill/>
                <a:tailEnd type="oval"/>
              </a:ln>
            </c:spPr>
          </c:marker>
          <c:dLbls>
            <c:spPr>
              <a:ln w="88900" cap="rnd" cmpd="dbl">
                <a:prstDash val="sysDash"/>
                <a:bevel/>
              </a:ln>
            </c:spPr>
            <c:txPr>
              <a:bodyPr wrap="square" lIns="38100" tIns="19050" rIns="38100" bIns="19050" anchor="ctr">
                <a:spAutoFit/>
              </a:bodyPr>
              <a:lstStyle/>
              <a:p>
                <a:pPr>
                  <a:defRPr sz="800" b="1" i="0" u="none" strike="noStrike" baseline="0">
                    <a:solidFill>
                      <a:srgbClr val="FF0000"/>
                    </a:solidFill>
                    <a:latin typeface="Arial"/>
                    <a:ea typeface="Arial"/>
                    <a:cs typeface="Arial"/>
                  </a:defRPr>
                </a:pPr>
                <a:endParaRPr lang="sr-Latn-RS"/>
              </a:p>
            </c:txPr>
            <c:dLblPos val="t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'WTI-BRENT'!$A$2:$A$21</c:f>
              <c:strCache>
                <c:ptCount val="20"/>
                <c:pt idx="0">
                  <c:v>I 2024</c:v>
                </c:pt>
                <c:pt idx="1">
                  <c:v>II </c:v>
                </c:pt>
                <c:pt idx="2">
                  <c:v>III </c:v>
                </c:pt>
                <c:pt idx="3">
                  <c:v>IV </c:v>
                </c:pt>
                <c:pt idx="4">
                  <c:v>V</c:v>
                </c:pt>
                <c:pt idx="5">
                  <c:v>VI</c:v>
                </c:pt>
                <c:pt idx="6">
                  <c:v>VII</c:v>
                </c:pt>
                <c:pt idx="7">
                  <c:v>VIII</c:v>
                </c:pt>
                <c:pt idx="8">
                  <c:v>IX</c:v>
                </c:pt>
                <c:pt idx="9">
                  <c:v>X</c:v>
                </c:pt>
                <c:pt idx="10">
                  <c:v>XI</c:v>
                </c:pt>
                <c:pt idx="11">
                  <c:v>XII</c:v>
                </c:pt>
                <c:pt idx="12">
                  <c:v>I 2025</c:v>
                </c:pt>
                <c:pt idx="13">
                  <c:v>II</c:v>
                </c:pt>
                <c:pt idx="14">
                  <c:v>III </c:v>
                </c:pt>
                <c:pt idx="15">
                  <c:v>IV </c:v>
                </c:pt>
                <c:pt idx="16">
                  <c:v>V</c:v>
                </c:pt>
                <c:pt idx="17">
                  <c:v>VI</c:v>
                </c:pt>
                <c:pt idx="18">
                  <c:v>VII</c:v>
                </c:pt>
                <c:pt idx="19">
                  <c:v>VIII</c:v>
                </c:pt>
              </c:strCache>
            </c:strRef>
          </c:cat>
          <c:val>
            <c:numRef>
              <c:f>'WTI-BRENT'!$C$2:$C$21</c:f>
              <c:numCache>
                <c:formatCode>0.00</c:formatCode>
                <c:ptCount val="20"/>
                <c:pt idx="0">
                  <c:v>79.19</c:v>
                </c:pt>
                <c:pt idx="1">
                  <c:v>82.02</c:v>
                </c:pt>
                <c:pt idx="2">
                  <c:v>85.09</c:v>
                </c:pt>
                <c:pt idx="3">
                  <c:v>89.19</c:v>
                </c:pt>
                <c:pt idx="4">
                  <c:v>82.61</c:v>
                </c:pt>
                <c:pt idx="5">
                  <c:v>82.15</c:v>
                </c:pt>
                <c:pt idx="6">
                  <c:v>79.900000000000006</c:v>
                </c:pt>
                <c:pt idx="7">
                  <c:v>78.88</c:v>
                </c:pt>
                <c:pt idx="8">
                  <c:v>72.599999999999994</c:v>
                </c:pt>
                <c:pt idx="9">
                  <c:v>76</c:v>
                </c:pt>
                <c:pt idx="10">
                  <c:v>73.25</c:v>
                </c:pt>
                <c:pt idx="11">
                  <c:v>77.599999999999994</c:v>
                </c:pt>
                <c:pt idx="12">
                  <c:v>78.314999999999998</c:v>
                </c:pt>
                <c:pt idx="13">
                  <c:v>75.099999999999994</c:v>
                </c:pt>
                <c:pt idx="14">
                  <c:v>71.312899999999999</c:v>
                </c:pt>
                <c:pt idx="15">
                  <c:v>66.28</c:v>
                </c:pt>
                <c:pt idx="16">
                  <c:v>64.371099999999998</c:v>
                </c:pt>
                <c:pt idx="17">
                  <c:v>70.099999999999994</c:v>
                </c:pt>
                <c:pt idx="18">
                  <c:v>69.17</c:v>
                </c:pt>
                <c:pt idx="19">
                  <c:v>67.099999999999994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416622752"/>
        <c:axId val="416621576"/>
      </c:lineChart>
      <c:catAx>
        <c:axId val="494620768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txPr>
          <a:bodyPr rot="0" vert="horz"/>
          <a:lstStyle/>
          <a:p>
            <a:pPr>
              <a:defRPr sz="800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r-Latn-RS"/>
          </a:p>
        </c:txPr>
        <c:crossAx val="498706304"/>
        <c:crossesAt val="0"/>
        <c:auto val="1"/>
        <c:lblAlgn val="ctr"/>
        <c:lblOffset val="100"/>
        <c:noMultiLvlLbl val="0"/>
      </c:catAx>
      <c:valAx>
        <c:axId val="498706304"/>
        <c:scaling>
          <c:orientation val="minMax"/>
          <c:max val="120"/>
          <c:min val="40"/>
        </c:scaling>
        <c:delete val="0"/>
        <c:axPos val="l"/>
        <c:numFmt formatCode="[$$-409]#,##0" sourceLinked="0"/>
        <c:majorTickMark val="none"/>
        <c:minorTickMark val="none"/>
        <c:tickLblPos val="nextTo"/>
        <c:spPr>
          <a:ln/>
        </c:spPr>
        <c:txPr>
          <a:bodyPr rot="0" vert="horz" anchor="t" anchorCtr="1"/>
          <a:lstStyle/>
          <a:p>
            <a:pPr>
              <a:defRPr sz="800" b="1" i="0" u="none" strike="noStrike" baseline="0">
                <a:ln>
                  <a:noFill/>
                </a:ln>
                <a:solidFill>
                  <a:srgbClr val="FF0000"/>
                </a:solidFill>
                <a:latin typeface="Arial"/>
                <a:ea typeface="Arial"/>
                <a:cs typeface="Arial"/>
              </a:defRPr>
            </a:pPr>
            <a:endParaRPr lang="sr-Latn-RS"/>
          </a:p>
        </c:txPr>
        <c:crossAx val="494620768"/>
        <c:crosses val="autoZero"/>
        <c:crossBetween val="between"/>
        <c:majorUnit val="10"/>
      </c:valAx>
      <c:catAx>
        <c:axId val="416622752"/>
        <c:scaling>
          <c:orientation val="minMax"/>
        </c:scaling>
        <c:delete val="1"/>
        <c:axPos val="b"/>
        <c:numFmt formatCode="General" sourceLinked="1"/>
        <c:majorTickMark val="out"/>
        <c:minorTickMark val="none"/>
        <c:tickLblPos val="nextTo"/>
        <c:crossAx val="416621576"/>
        <c:crosses val="autoZero"/>
        <c:auto val="1"/>
        <c:lblAlgn val="ctr"/>
        <c:lblOffset val="100"/>
        <c:noMultiLvlLbl val="0"/>
      </c:catAx>
      <c:valAx>
        <c:axId val="416621576"/>
        <c:scaling>
          <c:orientation val="minMax"/>
          <c:max val="120"/>
          <c:min val="40"/>
        </c:scaling>
        <c:delete val="0"/>
        <c:axPos val="r"/>
        <c:numFmt formatCode="[$$-409]#,##0" sourceLinked="0"/>
        <c:majorTickMark val="out"/>
        <c:minorTickMark val="cross"/>
        <c:tickLblPos val="nextTo"/>
        <c:txPr>
          <a:bodyPr rot="0" vert="horz"/>
          <a:lstStyle/>
          <a:p>
            <a:pPr>
              <a:defRPr sz="800" b="1" i="0" u="none" strike="noStrike" baseline="0">
                <a:solidFill>
                  <a:srgbClr val="666699"/>
                </a:solidFill>
                <a:latin typeface="Arial"/>
                <a:ea typeface="Arial"/>
                <a:cs typeface="Arial"/>
              </a:defRPr>
            </a:pPr>
            <a:endParaRPr lang="sr-Latn-RS"/>
          </a:p>
        </c:txPr>
        <c:crossAx val="416622752"/>
        <c:crosses val="max"/>
        <c:crossBetween val="between"/>
      </c:valAx>
      <c:spPr>
        <a:solidFill>
          <a:schemeClr val="bg1"/>
        </a:solidFill>
        <a:ln w="25400" cmpd="sng">
          <a:solidFill>
            <a:srgbClr val="C00000"/>
          </a:solidFill>
        </a:ln>
        <a:effectLst>
          <a:innerShdw>
            <a:srgbClr val="C00000"/>
          </a:innerShdw>
        </a:effectLst>
        <a:scene3d>
          <a:camera prst="orthographicFront"/>
          <a:lightRig rig="threePt" dir="t"/>
        </a:scene3d>
        <a:sp3d>
          <a:bevelT w="0" h="0"/>
        </a:sp3d>
      </c:spPr>
    </c:plotArea>
    <c:legend>
      <c:legendPos val="r"/>
      <c:legendEntry>
        <c:idx val="0"/>
        <c:txPr>
          <a:bodyPr/>
          <a:lstStyle/>
          <a:p>
            <a:pPr>
              <a:defRPr sz="780" b="1" i="0" u="none" strike="noStrike" baseline="0">
                <a:solidFill>
                  <a:srgbClr val="666699"/>
                </a:solidFill>
                <a:latin typeface="Arial"/>
                <a:ea typeface="Arial"/>
                <a:cs typeface="Arial"/>
              </a:defRPr>
            </a:pPr>
            <a:endParaRPr lang="sr-Latn-RS"/>
          </a:p>
        </c:txPr>
      </c:legendEntry>
      <c:legendEntry>
        <c:idx val="1"/>
        <c:txPr>
          <a:bodyPr/>
          <a:lstStyle/>
          <a:p>
            <a:pPr>
              <a:defRPr sz="780" b="1" i="0" u="none" strike="noStrike" baseline="0">
                <a:solidFill>
                  <a:srgbClr val="FF0000"/>
                </a:solidFill>
                <a:latin typeface="Arial"/>
                <a:ea typeface="Arial"/>
                <a:cs typeface="Arial"/>
              </a:defRPr>
            </a:pPr>
            <a:endParaRPr lang="sr-Latn-RS"/>
          </a:p>
        </c:txPr>
      </c:legendEntry>
      <c:layout>
        <c:manualLayout>
          <c:xMode val="edge"/>
          <c:yMode val="edge"/>
          <c:x val="0.39076623774236607"/>
          <c:y val="0.15771088229355945"/>
          <c:w val="0.21959482556186705"/>
          <c:h val="7.0754290329093472E-2"/>
        </c:manualLayout>
      </c:layout>
      <c:overlay val="0"/>
      <c:txPr>
        <a:bodyPr/>
        <a:lstStyle/>
        <a:p>
          <a:pPr>
            <a:defRPr sz="780" b="0" i="0" u="none" strike="noStrike" baseline="0">
              <a:solidFill>
                <a:srgbClr val="000000"/>
              </a:solidFill>
              <a:latin typeface="Arial"/>
              <a:ea typeface="Arial"/>
              <a:cs typeface="Arial"/>
            </a:defRPr>
          </a:pPr>
          <a:endParaRPr lang="sr-Latn-RS"/>
        </a:p>
      </c:txPr>
    </c:legend>
    <c:plotVisOnly val="1"/>
    <c:dispBlanksAs val="zero"/>
    <c:showDLblsOverMax val="0"/>
  </c:chart>
  <c:spPr>
    <a:solidFill>
      <a:schemeClr val="bg1"/>
    </a:solidFill>
    <a:ln w="25400">
      <a:solidFill>
        <a:srgbClr val="C00000"/>
      </a:solidFill>
    </a:ln>
    <a:effectLst>
      <a:outerShdw sx="1000" sy="1000" algn="ctr" rotWithShape="0">
        <a:srgbClr val="C00000"/>
      </a:outerShdw>
    </a:effectLst>
  </c:spPr>
  <c:txPr>
    <a:bodyPr/>
    <a:lstStyle/>
    <a:p>
      <a:pPr>
        <a:defRPr sz="1000" b="0" i="0" u="none" strike="noStrike" baseline="0">
          <a:solidFill>
            <a:srgbClr val="000000"/>
          </a:solidFill>
          <a:latin typeface="Calibri"/>
          <a:ea typeface="Calibri"/>
          <a:cs typeface="Calibri"/>
        </a:defRPr>
      </a:pPr>
      <a:endParaRPr lang="sr-Latn-RS"/>
    </a:p>
  </c:txPr>
  <c:externalData r:id="rId1">
    <c:autoUpdate val="0"/>
  </c:externalData>
</c:chartSpac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9DBA381-38D3-4A53-9580-6DAFFA9B6D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9</Pages>
  <Words>1404</Words>
  <Characters>8003</Characters>
  <Application>Microsoft Office Word</Application>
  <DocSecurity>0</DocSecurity>
  <Lines>66</Lines>
  <Paragraphs>18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9389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Aida Milavić</dc:creator>
  <cp:lastModifiedBy>X</cp:lastModifiedBy>
  <cp:revision>4</cp:revision>
  <cp:lastPrinted>2025-06-24T11:40:00Z</cp:lastPrinted>
  <dcterms:created xsi:type="dcterms:W3CDTF">2025-09-05T10:28:00Z</dcterms:created>
  <dcterms:modified xsi:type="dcterms:W3CDTF">2025-09-05T10:48:00Z</dcterms:modified>
</cp:coreProperties>
</file>